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061018" w14:textId="77777777" w:rsidR="00FE3123" w:rsidRPr="008F4E01" w:rsidRDefault="00FE3123" w:rsidP="0D7C57FE">
      <w:pPr>
        <w:rPr>
          <w:rFonts w:ascii="Calibri" w:hAnsi="Calibri"/>
          <w:color w:val="FF0000"/>
        </w:rPr>
      </w:pPr>
      <w:proofErr w:type="gramStart"/>
      <w:r w:rsidRPr="008F4E01">
        <w:rPr>
          <w:rFonts w:ascii="Calibri" w:hAnsi="Calibri"/>
          <w:color w:val="FF0000"/>
        </w:rPr>
        <w:t>&lt;!--</w:t>
      </w:r>
      <w:proofErr w:type="gramEnd"/>
      <w:r w:rsidRPr="008F4E01">
        <w:rPr>
          <w:rFonts w:ascii="Calibri" w:hAnsi="Calibri"/>
          <w:color w:val="FF0000"/>
        </w:rPr>
        <w:t xml:space="preserve">PRODUCT TITLE--&gt; </w:t>
      </w:r>
    </w:p>
    <w:p w14:paraId="36A4590A" w14:textId="04FC937A" w:rsidR="00FE3123" w:rsidRPr="005B5267" w:rsidRDefault="00586FD0" w:rsidP="00FE3123">
      <w:pPr>
        <w:rPr>
          <w:rFonts w:ascii="Calibri" w:hAnsi="Calibri"/>
        </w:rPr>
      </w:pPr>
      <w:r w:rsidRPr="008F4E01">
        <w:rPr>
          <w:rFonts w:ascii="Calibri" w:hAnsi="Calibri"/>
        </w:rPr>
        <w:t xml:space="preserve">  Kit de démarrage </w:t>
      </w:r>
      <w:proofErr w:type="gramStart"/>
      <w:r w:rsidRPr="008F4E01">
        <w:rPr>
          <w:rFonts w:ascii="Calibri" w:hAnsi="Calibri"/>
        </w:rPr>
        <w:t>Magic:</w:t>
      </w:r>
      <w:proofErr w:type="gramEnd"/>
      <w:r w:rsidRPr="008F4E01">
        <w:rPr>
          <w:rFonts w:ascii="Calibri" w:hAnsi="Calibri"/>
        </w:rPr>
        <w:t xml:space="preserve"> The </w:t>
      </w:r>
      <w:proofErr w:type="spellStart"/>
      <w:r w:rsidRPr="005B5267">
        <w:rPr>
          <w:rFonts w:ascii="Calibri" w:hAnsi="Calibri"/>
        </w:rPr>
        <w:t>Gathering</w:t>
      </w:r>
      <w:proofErr w:type="spellEnd"/>
      <w:r w:rsidRPr="005B5267">
        <w:rPr>
          <w:rFonts w:ascii="Calibri" w:hAnsi="Calibri"/>
        </w:rPr>
        <w:t xml:space="preserve"> Le Seigneur des Anneaux : chroniques de la Terre du Milieu - Apprenez à jouer avec 2 decks prêts-à-jouer + 2 codes pour jouer en ligne (jeu de cartes fantastique pour 2 joueurs, 13 ans et plus)</w:t>
      </w:r>
    </w:p>
    <w:p w14:paraId="3DF27AF2" w14:textId="6B60B6A1" w:rsidR="000B6BF0" w:rsidRPr="005B5267" w:rsidRDefault="00FE3123" w:rsidP="000B6BF0">
      <w:pPr>
        <w:rPr>
          <w:rFonts w:ascii="Calibri" w:hAnsi="Calibri"/>
          <w:color w:val="FF0000"/>
        </w:rPr>
      </w:pPr>
      <w:proofErr w:type="gramStart"/>
      <w:r w:rsidRPr="005B5267">
        <w:rPr>
          <w:rFonts w:ascii="Calibri" w:hAnsi="Calibri"/>
          <w:color w:val="FF0000"/>
        </w:rPr>
        <w:t>&lt;!--</w:t>
      </w:r>
      <w:proofErr w:type="gramEnd"/>
      <w:r w:rsidRPr="005B5267">
        <w:rPr>
          <w:rFonts w:ascii="Calibri" w:hAnsi="Calibri"/>
          <w:color w:val="FF0000"/>
        </w:rPr>
        <w:t>BULLET POINTS--&gt;</w:t>
      </w:r>
    </w:p>
    <w:p w14:paraId="643B9457" w14:textId="38E5AB64" w:rsidR="27A36B19" w:rsidRPr="005B5267" w:rsidRDefault="27A36B19" w:rsidP="0D7C57FE">
      <w:pPr>
        <w:pStyle w:val="ListParagraph"/>
        <w:numPr>
          <w:ilvl w:val="0"/>
          <w:numId w:val="2"/>
        </w:numPr>
        <w:spacing w:after="0" w:line="240" w:lineRule="auto"/>
        <w:rPr>
          <w:rFonts w:ascii="Calibri" w:eastAsia="Calibri" w:hAnsi="Calibri" w:cs="Calibri"/>
        </w:rPr>
      </w:pPr>
      <w:r w:rsidRPr="005B5267">
        <w:rPr>
          <w:rFonts w:ascii="Calibri" w:hAnsi="Calibri"/>
        </w:rPr>
        <w:t xml:space="preserve">MAGIC RENCONTRE LE SEIGNEUR DES ANNEAUX : redécouvrez la célèbre histoire du Seigneur des Anneaux avec la dimension stratégique de </w:t>
      </w:r>
      <w:proofErr w:type="gramStart"/>
      <w:r w:rsidRPr="005B5267">
        <w:rPr>
          <w:rFonts w:ascii="Calibri" w:hAnsi="Calibri"/>
        </w:rPr>
        <w:t>Magic:</w:t>
      </w:r>
      <w:proofErr w:type="gramEnd"/>
      <w:r w:rsidRPr="005B5267">
        <w:rPr>
          <w:rFonts w:ascii="Calibri" w:hAnsi="Calibri"/>
        </w:rPr>
        <w:t xml:space="preserve"> The </w:t>
      </w:r>
      <w:proofErr w:type="spellStart"/>
      <w:r w:rsidRPr="005B5267">
        <w:rPr>
          <w:rFonts w:ascii="Calibri" w:hAnsi="Calibri"/>
        </w:rPr>
        <w:t>Gathering</w:t>
      </w:r>
      <w:proofErr w:type="spellEnd"/>
      <w:r w:rsidRPr="005B5267">
        <w:rPr>
          <w:rFonts w:ascii="Calibri" w:hAnsi="Calibri"/>
        </w:rPr>
        <w:t xml:space="preserve"> en affrontant vos adversaires dans des batailles magiques palpitantes</w:t>
      </w:r>
    </w:p>
    <w:p w14:paraId="601DB58F" w14:textId="18C89BED" w:rsidR="008552E9" w:rsidRPr="005B5267" w:rsidRDefault="27A36B19" w:rsidP="0A221753">
      <w:pPr>
        <w:pStyle w:val="ListParagraph"/>
        <w:numPr>
          <w:ilvl w:val="0"/>
          <w:numId w:val="5"/>
        </w:numPr>
        <w:spacing w:after="0" w:line="240" w:lineRule="auto"/>
        <w:rPr>
          <w:rStyle w:val="ui-provider"/>
          <w:rFonts w:ascii="Calibri" w:hAnsi="Calibri"/>
        </w:rPr>
      </w:pPr>
      <w:r w:rsidRPr="005B5267">
        <w:rPr>
          <w:rFonts w:ascii="Calibri" w:hAnsi="Calibri"/>
        </w:rPr>
        <w:t xml:space="preserve">REJOIGNEZ LA COMMUNAUTÉ : </w:t>
      </w:r>
      <w:r w:rsidRPr="005B5267">
        <w:rPr>
          <w:rStyle w:val="ui-provider"/>
          <w:rFonts w:ascii="Calibri" w:hAnsi="Calibri"/>
        </w:rPr>
        <w:t>Plongez dans la Terre du Milieu avec des mécaniques de jeu thématiques et des magnifiques illustrations de cartes, et battez-vous aux côtés de vos personnages préférés du Seigneur des Anneaux</w:t>
      </w:r>
    </w:p>
    <w:p w14:paraId="7D570E68" w14:textId="56EF74F5" w:rsidR="00FE345D" w:rsidRPr="005B5267" w:rsidRDefault="00FE345D" w:rsidP="00CE72D9">
      <w:pPr>
        <w:pStyle w:val="ListParagraph"/>
        <w:numPr>
          <w:ilvl w:val="0"/>
          <w:numId w:val="2"/>
        </w:numPr>
        <w:spacing w:after="0" w:line="240" w:lineRule="auto"/>
        <w:rPr>
          <w:rFonts w:ascii="Calibri" w:hAnsi="Calibri"/>
        </w:rPr>
      </w:pPr>
      <w:r w:rsidRPr="005B5267">
        <w:rPr>
          <w:rFonts w:ascii="Calibri" w:hAnsi="Calibri"/>
        </w:rPr>
        <w:t xml:space="preserve">APPRENEZ À JOUER AVEC UN AMI : utilisez le guide d'apprentissage inclus et le tutoriel en ligne interactif sur </w:t>
      </w:r>
      <w:proofErr w:type="gramStart"/>
      <w:r w:rsidRPr="005B5267">
        <w:rPr>
          <w:rFonts w:ascii="Calibri" w:hAnsi="Calibri"/>
        </w:rPr>
        <w:t>Magic:</w:t>
      </w:r>
      <w:proofErr w:type="gramEnd"/>
      <w:r w:rsidRPr="005B5267">
        <w:rPr>
          <w:rFonts w:ascii="Calibri" w:hAnsi="Calibri"/>
        </w:rPr>
        <w:t xml:space="preserve"> The </w:t>
      </w:r>
      <w:proofErr w:type="spellStart"/>
      <w:r w:rsidRPr="005B5267">
        <w:rPr>
          <w:rFonts w:ascii="Calibri" w:hAnsi="Calibri"/>
        </w:rPr>
        <w:t>Gathering</w:t>
      </w:r>
      <w:proofErr w:type="spellEnd"/>
      <w:r w:rsidRPr="005B5267">
        <w:rPr>
          <w:rFonts w:ascii="Calibri" w:hAnsi="Calibri"/>
        </w:rPr>
        <w:t xml:space="preserve"> Arena pour apprendre à jouer à Magic avec un ami</w:t>
      </w:r>
    </w:p>
    <w:p w14:paraId="79D919DC" w14:textId="1087B099" w:rsidR="008D6C49" w:rsidRPr="005B5267" w:rsidRDefault="006E4A2B" w:rsidP="008D6C49">
      <w:pPr>
        <w:pStyle w:val="ListParagraph"/>
        <w:numPr>
          <w:ilvl w:val="0"/>
          <w:numId w:val="2"/>
        </w:numPr>
        <w:rPr>
          <w:rFonts w:ascii="Calibri" w:hAnsi="Calibri"/>
        </w:rPr>
      </w:pPr>
      <w:proofErr w:type="gramStart"/>
      <w:r w:rsidRPr="005B5267">
        <w:rPr>
          <w:rFonts w:ascii="Calibri" w:hAnsi="Calibri"/>
        </w:rPr>
        <w:t>JOUEZ EN</w:t>
      </w:r>
      <w:proofErr w:type="gramEnd"/>
      <w:r w:rsidRPr="005B5267">
        <w:rPr>
          <w:rFonts w:ascii="Calibri" w:hAnsi="Calibri"/>
        </w:rPr>
        <w:t xml:space="preserve"> FACE À FACE ET EN LIGNE : en plus de decks physiques, ce kit inclut des codes pour déverrouiller les deux decks afin que deux personnes puissent jouer en ligne sur MTG Arena, une plateforme numérique disponible sur mobile ou ordinateur</w:t>
      </w:r>
    </w:p>
    <w:p w14:paraId="60C38ACE" w14:textId="125C6338" w:rsidR="001722F5" w:rsidRPr="005B5267" w:rsidRDefault="001722F5" w:rsidP="008D6C49">
      <w:pPr>
        <w:pStyle w:val="ListParagraph"/>
        <w:numPr>
          <w:ilvl w:val="0"/>
          <w:numId w:val="2"/>
        </w:numPr>
        <w:rPr>
          <w:rFonts w:ascii="Calibri" w:hAnsi="Calibri"/>
        </w:rPr>
      </w:pPr>
      <w:r w:rsidRPr="005B5267">
        <w:rPr>
          <w:rFonts w:ascii="Calibri" w:hAnsi="Calibri"/>
        </w:rPr>
        <w:t xml:space="preserve">BATTEZ-VOUS POUR LE DESTIN DE LA TERRE DU MILIEU : choisissez le deck noir-rouge pour vous battre aux côtés de Sauron et des hordes du </w:t>
      </w:r>
      <w:proofErr w:type="spellStart"/>
      <w:r w:rsidRPr="005B5267">
        <w:rPr>
          <w:rFonts w:ascii="Calibri" w:hAnsi="Calibri"/>
        </w:rPr>
        <w:t>Mordor</w:t>
      </w:r>
      <w:proofErr w:type="spellEnd"/>
      <w:r w:rsidRPr="005B5267">
        <w:rPr>
          <w:rFonts w:ascii="Calibri" w:hAnsi="Calibri"/>
        </w:rPr>
        <w:t xml:space="preserve"> ou battez-vous pour les peuples libres avec le deck vert-blanc</w:t>
      </w:r>
    </w:p>
    <w:p w14:paraId="2E0EF29F" w14:textId="59DD7CF1" w:rsidR="006B3686" w:rsidRPr="005B5267" w:rsidRDefault="006347C2" w:rsidP="006B3686">
      <w:pPr>
        <w:pStyle w:val="ListParagraph"/>
        <w:numPr>
          <w:ilvl w:val="0"/>
          <w:numId w:val="2"/>
        </w:numPr>
        <w:rPr>
          <w:rFonts w:ascii="Calibri" w:hAnsi="Calibri"/>
        </w:rPr>
      </w:pPr>
      <w:r w:rsidRPr="005B5267">
        <w:rPr>
          <w:rFonts w:ascii="Calibri" w:hAnsi="Calibri"/>
        </w:rPr>
        <w:t>CONTENU : le kit de démarrage inclut 2 decks de 60 cartes prêts-à-jouer (dont 1 carte rare mythique Premium et 4 cartes rares), 1 guide pour apprendre à jouer, 2 boîtes pour ranger vos decks et des codes pour débloquer les deux decks pour jouer en ligne sur MTG Arena</w:t>
      </w:r>
    </w:p>
    <w:p w14:paraId="0FD2AE9E" w14:textId="77777777" w:rsidR="00BD0899" w:rsidRPr="005B5267" w:rsidRDefault="00BD0899" w:rsidP="0D7C57FE">
      <w:pPr>
        <w:rPr>
          <w:rFonts w:ascii="Calibri" w:hAnsi="Calibri"/>
          <w:color w:val="FF0000"/>
        </w:rPr>
      </w:pPr>
      <w:proofErr w:type="gramStart"/>
      <w:r w:rsidRPr="005B5267">
        <w:rPr>
          <w:rFonts w:ascii="Calibri" w:hAnsi="Calibri"/>
          <w:color w:val="FF0000"/>
        </w:rPr>
        <w:t>&lt;!--</w:t>
      </w:r>
      <w:proofErr w:type="gramEnd"/>
      <w:r w:rsidRPr="005B5267">
        <w:rPr>
          <w:rFonts w:ascii="Calibri" w:hAnsi="Calibri"/>
          <w:color w:val="FF0000"/>
        </w:rPr>
        <w:t>DESCRIPTION--&gt;</w:t>
      </w:r>
    </w:p>
    <w:p w14:paraId="77938ED2" w14:textId="77777777" w:rsidR="00BD0899" w:rsidRPr="005B5267" w:rsidRDefault="00BD0899" w:rsidP="0D7C57FE">
      <w:pPr>
        <w:pStyle w:val="NormalWeb"/>
        <w:spacing w:before="0" w:beforeAutospacing="0" w:after="0" w:afterAutospacing="0"/>
        <w:rPr>
          <w:rFonts w:ascii="Calibri" w:hAnsi="Calibri" w:cs="Calibri"/>
          <w:sz w:val="22"/>
          <w:szCs w:val="22"/>
        </w:rPr>
      </w:pPr>
      <w:r w:rsidRPr="005B5267">
        <w:rPr>
          <w:rFonts w:ascii="Calibri" w:hAnsi="Calibri"/>
          <w:sz w:val="22"/>
        </w:rPr>
        <w:t xml:space="preserve">Vivez l'histoire épique du </w:t>
      </w:r>
      <w:r w:rsidRPr="005B5267">
        <w:rPr>
          <w:rFonts w:ascii="Calibri" w:hAnsi="Calibri"/>
          <w:i/>
          <w:sz w:val="22"/>
        </w:rPr>
        <w:t>Seigneur des Anneaux</w:t>
      </w:r>
      <w:r w:rsidRPr="005B5267">
        <w:rPr>
          <w:rFonts w:ascii="Calibri" w:hAnsi="Calibri"/>
          <w:sz w:val="22"/>
        </w:rPr>
        <w:t xml:space="preserve"> sous un nouveau jour !</w:t>
      </w:r>
    </w:p>
    <w:p w14:paraId="72DB1741" w14:textId="77777777" w:rsidR="00BD0899" w:rsidRPr="005B5267" w:rsidRDefault="00BD0899" w:rsidP="0D7C57FE">
      <w:pPr>
        <w:pStyle w:val="NormalWeb"/>
        <w:spacing w:before="0" w:beforeAutospacing="0" w:after="0" w:afterAutospacing="0"/>
        <w:rPr>
          <w:rFonts w:ascii="Calibri" w:hAnsi="Calibri" w:cs="Calibri"/>
          <w:sz w:val="22"/>
          <w:szCs w:val="22"/>
        </w:rPr>
      </w:pPr>
      <w:r w:rsidRPr="005B5267">
        <w:rPr>
          <w:rFonts w:ascii="Calibri" w:hAnsi="Calibri"/>
          <w:sz w:val="22"/>
        </w:rPr>
        <w:t> </w:t>
      </w:r>
    </w:p>
    <w:p w14:paraId="11CB3ED7" w14:textId="0FE5875A" w:rsidR="00BD0899" w:rsidRPr="005B5267" w:rsidRDefault="00BD0899" w:rsidP="0D7C57FE">
      <w:pPr>
        <w:pStyle w:val="NormalWeb"/>
        <w:spacing w:before="0" w:beforeAutospacing="0" w:after="0" w:afterAutospacing="0"/>
        <w:rPr>
          <w:rFonts w:ascii="Calibri" w:hAnsi="Calibri" w:cstheme="minorBidi"/>
          <w:sz w:val="22"/>
          <w:szCs w:val="22"/>
        </w:rPr>
      </w:pPr>
      <w:r w:rsidRPr="005B5267">
        <w:rPr>
          <w:rFonts w:ascii="Calibri" w:hAnsi="Calibri"/>
          <w:sz w:val="22"/>
        </w:rPr>
        <w:t xml:space="preserve">Équipez-vous pour vos premières parties avec deux decks sur le thème du </w:t>
      </w:r>
      <w:r w:rsidRPr="005B5267">
        <w:rPr>
          <w:rFonts w:ascii="Calibri" w:hAnsi="Calibri"/>
          <w:i/>
          <w:sz w:val="22"/>
        </w:rPr>
        <w:t>Seigneur des Anneaux</w:t>
      </w:r>
      <w:r w:rsidRPr="005B5267">
        <w:rPr>
          <w:rFonts w:ascii="Calibri" w:hAnsi="Calibri"/>
          <w:sz w:val="22"/>
        </w:rPr>
        <w:t xml:space="preserve">. Chaque deck contient 1 carte rare mythique avec un traitement Premium traditionnel brillant et 4 cartes rares, ainsi que des codes pour déverrouiller les deux decks en ligne sur </w:t>
      </w:r>
      <w:proofErr w:type="gramStart"/>
      <w:r w:rsidRPr="005B5267">
        <w:rPr>
          <w:rFonts w:ascii="Calibri" w:hAnsi="Calibri"/>
          <w:sz w:val="22"/>
        </w:rPr>
        <w:t>Magic:</w:t>
      </w:r>
      <w:proofErr w:type="gramEnd"/>
      <w:r w:rsidRPr="005B5267">
        <w:rPr>
          <w:rFonts w:ascii="Calibri" w:hAnsi="Calibri"/>
          <w:sz w:val="22"/>
        </w:rPr>
        <w:t xml:space="preserve"> The </w:t>
      </w:r>
      <w:proofErr w:type="spellStart"/>
      <w:r w:rsidRPr="005B5267">
        <w:rPr>
          <w:rFonts w:ascii="Calibri" w:hAnsi="Calibri"/>
          <w:sz w:val="22"/>
        </w:rPr>
        <w:t>Gathering</w:t>
      </w:r>
      <w:proofErr w:type="spellEnd"/>
      <w:r w:rsidRPr="005B5267">
        <w:rPr>
          <w:rFonts w:ascii="Calibri" w:hAnsi="Calibri"/>
          <w:sz w:val="22"/>
        </w:rPr>
        <w:t xml:space="preserve"> Arena. Le tutoriel interactif en ligne vous expliquera les bases avant que vous ne puissiez prendre les rênes des forces de la Terre du Milieu !</w:t>
      </w:r>
    </w:p>
    <w:p w14:paraId="6EBE3B22" w14:textId="77777777" w:rsidR="00BD0899" w:rsidRPr="005B5267" w:rsidRDefault="00BD0899" w:rsidP="0D7C57FE">
      <w:pPr>
        <w:pStyle w:val="NormalWeb"/>
        <w:spacing w:before="0" w:beforeAutospacing="0" w:after="0" w:afterAutospacing="0"/>
        <w:rPr>
          <w:rFonts w:ascii="Calibri" w:hAnsi="Calibri" w:cstheme="minorBidi"/>
          <w:sz w:val="22"/>
          <w:szCs w:val="22"/>
        </w:rPr>
      </w:pPr>
    </w:p>
    <w:p w14:paraId="56C30B5D" w14:textId="3BA73E78" w:rsidR="00977842" w:rsidRPr="005B5267" w:rsidRDefault="00BD0899" w:rsidP="7FFA3007">
      <w:pPr>
        <w:spacing w:after="0"/>
        <w:rPr>
          <w:rFonts w:ascii="Calibri" w:hAnsi="Calibri"/>
        </w:rPr>
      </w:pPr>
      <w:r w:rsidRPr="005B5267">
        <w:rPr>
          <w:rFonts w:ascii="Calibri" w:hAnsi="Calibri"/>
          <w:i/>
        </w:rPr>
        <w:t xml:space="preserve"> </w:t>
      </w:r>
      <w:r w:rsidRPr="005B5267">
        <w:rPr>
          <w:rFonts w:ascii="Calibri" w:hAnsi="Calibri"/>
        </w:rPr>
        <w:t xml:space="preserve">Le kit de démarrage </w:t>
      </w:r>
      <w:r w:rsidRPr="005B5267">
        <w:rPr>
          <w:rFonts w:ascii="Calibri" w:hAnsi="Calibri"/>
          <w:i/>
        </w:rPr>
        <w:t>Le Seigneur des Anneaux : chroniques de la Terre du Milieu</w:t>
      </w:r>
      <w:r w:rsidRPr="005B5267">
        <w:rPr>
          <w:rFonts w:ascii="Calibri" w:hAnsi="Calibri"/>
        </w:rPr>
        <w:t xml:space="preserve"> contient 2 decks prêts-à-jouer de 60 cartes (terrains inclus), 4 jetons recto-verso (2 par deck), 2 boîtes de deck, 1 guide pour apprendre à jouer, 2 fiches de référence recto-verso (Pendant votre tour, Attaquer et Bloquer) et 2 cartes contenant un code pour déverrouiller les deux decks afin que deux personnes puissent jouer en ligne sur </w:t>
      </w:r>
      <w:r w:rsidRPr="005B5267">
        <w:rPr>
          <w:rFonts w:ascii="Calibri" w:hAnsi="Calibri"/>
          <w:i/>
        </w:rPr>
        <w:t xml:space="preserve">Magic: The </w:t>
      </w:r>
      <w:proofErr w:type="spellStart"/>
      <w:r w:rsidRPr="005B5267">
        <w:rPr>
          <w:rFonts w:ascii="Calibri" w:hAnsi="Calibri"/>
          <w:i/>
        </w:rPr>
        <w:t>Gathering</w:t>
      </w:r>
      <w:proofErr w:type="spellEnd"/>
      <w:r w:rsidRPr="005B5267">
        <w:rPr>
          <w:rFonts w:ascii="Calibri" w:hAnsi="Calibri"/>
        </w:rPr>
        <w:t xml:space="preserve"> </w:t>
      </w:r>
      <w:r w:rsidRPr="005B5267">
        <w:rPr>
          <w:rFonts w:ascii="Calibri" w:hAnsi="Calibri"/>
          <w:i/>
        </w:rPr>
        <w:t xml:space="preserve">Arena, </w:t>
      </w:r>
      <w:r w:rsidRPr="005B5267">
        <w:rPr>
          <w:rFonts w:ascii="Calibri" w:hAnsi="Calibri"/>
        </w:rPr>
        <w:t xml:space="preserve">une plateforme numérique disponible sur ordinateur et sur l'application mobile. </w:t>
      </w:r>
      <w:r w:rsidRPr="005B5267">
        <w:rPr>
          <w:rFonts w:ascii="Calibri" w:hAnsi="Calibri"/>
          <w:color w:val="000000" w:themeColor="text1"/>
        </w:rPr>
        <w:t xml:space="preserve">Ce produit ne contient aucune carte d'anneau sérialisée, y compris les Anneaux solaires d'elfes, de nains ou d'humains ; il ne contient pas non plus la carte de L'Anneau Unique 1 sur 1 (sérialisée 001 sur 001). Les Anneaux solaires d'elfes, de nains et d'humains sérialisés ne sont trouvables que dans les boosters collector </w:t>
      </w:r>
      <w:r w:rsidRPr="005B5267">
        <w:rPr>
          <w:rFonts w:ascii="Calibri" w:hAnsi="Calibri"/>
          <w:i/>
          <w:color w:val="000000" w:themeColor="text1"/>
        </w:rPr>
        <w:t>Le Seigneur des Anneaux : chroniques de la Terre du Milieu</w:t>
      </w:r>
      <w:r w:rsidRPr="005B5267">
        <w:rPr>
          <w:rFonts w:ascii="Calibri" w:hAnsi="Calibri"/>
          <w:color w:val="000000" w:themeColor="text1"/>
        </w:rPr>
        <w:t xml:space="preserve">. Seul un exemplaire de L'Anneau Unique (sérialisé 1 sur 1) a été imprimé ; il n'est trouvable que dans un seul </w:t>
      </w:r>
      <w:r w:rsidRPr="005B5267">
        <w:rPr>
          <w:rFonts w:ascii="Calibri" w:hAnsi="Calibri"/>
          <w:color w:val="000000" w:themeColor="text1"/>
        </w:rPr>
        <w:lastRenderedPageBreak/>
        <w:t>booster collector en anglais. Les cartes d'anneau non sérialisées sont mécaniquement identiques à leurs versions sérialisées.</w:t>
      </w:r>
    </w:p>
    <w:p w14:paraId="28AD901C" w14:textId="57F918D2" w:rsidR="00977842" w:rsidRPr="005B5267" w:rsidRDefault="00977842" w:rsidP="7A284C2F">
      <w:pPr>
        <w:pStyle w:val="NormalWeb"/>
        <w:spacing w:before="0" w:beforeAutospacing="0" w:after="0" w:afterAutospacing="0"/>
        <w:rPr>
          <w:rFonts w:ascii="Calibri" w:hAnsi="Calibri" w:cstheme="minorBidi"/>
          <w:sz w:val="22"/>
          <w:szCs w:val="22"/>
        </w:rPr>
      </w:pPr>
    </w:p>
    <w:p w14:paraId="0A3A0DBA" w14:textId="702D5F73" w:rsidR="00007E21" w:rsidRPr="005B5267" w:rsidRDefault="00007E21" w:rsidP="7A284C2F">
      <w:pPr>
        <w:pStyle w:val="NormalWeb"/>
        <w:spacing w:before="0" w:beforeAutospacing="0" w:after="0" w:afterAutospacing="0"/>
        <w:rPr>
          <w:rFonts w:ascii="Calibri" w:hAnsi="Calibri" w:cstheme="minorBidi"/>
          <w:sz w:val="22"/>
          <w:szCs w:val="22"/>
        </w:rPr>
      </w:pPr>
    </w:p>
    <w:p w14:paraId="1D63F9D6" w14:textId="77777777" w:rsidR="00007E21" w:rsidRPr="005B5267" w:rsidRDefault="00007E21" w:rsidP="00007E21">
      <w:pPr>
        <w:spacing w:after="0" w:line="240" w:lineRule="auto"/>
        <w:rPr>
          <w:rFonts w:ascii="Calibri" w:eastAsia="Calibri" w:hAnsi="Calibri" w:cs="Calibri"/>
          <w:color w:val="FF0000"/>
        </w:rPr>
      </w:pPr>
      <w:proofErr w:type="gramStart"/>
      <w:r w:rsidRPr="005B5267">
        <w:rPr>
          <w:rFonts w:ascii="Calibri" w:hAnsi="Calibri"/>
          <w:color w:val="FF0000"/>
        </w:rPr>
        <w:t>&lt;!--</w:t>
      </w:r>
      <w:proofErr w:type="gramEnd"/>
      <w:r w:rsidRPr="005B5267">
        <w:rPr>
          <w:rFonts w:ascii="Calibri" w:hAnsi="Calibri"/>
          <w:color w:val="FF0000"/>
        </w:rPr>
        <w:t>WHAT’S IN THE BOX--&gt;</w:t>
      </w:r>
      <w:r w:rsidRPr="005B5267">
        <w:rPr>
          <w:rFonts w:ascii="Calibri" w:hAnsi="Calibri"/>
          <w:color w:val="FF0000"/>
        </w:rPr>
        <w:br/>
      </w:r>
    </w:p>
    <w:p w14:paraId="1F745AE4" w14:textId="0208852D" w:rsidR="00007E21" w:rsidRPr="005B5267" w:rsidRDefault="00007E21" w:rsidP="00007E21">
      <w:pPr>
        <w:pStyle w:val="ListParagraph"/>
        <w:numPr>
          <w:ilvl w:val="0"/>
          <w:numId w:val="6"/>
        </w:numPr>
        <w:spacing w:after="0" w:line="240" w:lineRule="auto"/>
        <w:rPr>
          <w:rFonts w:ascii="Calibri" w:eastAsia="Calibri" w:hAnsi="Calibri" w:cs="Calibri"/>
        </w:rPr>
      </w:pPr>
      <w:r w:rsidRPr="005B5267">
        <w:rPr>
          <w:rFonts w:ascii="Calibri" w:hAnsi="Calibri"/>
        </w:rPr>
        <w:t>2 decks de 60 cartes prêts-à-jouer</w:t>
      </w:r>
    </w:p>
    <w:p w14:paraId="363EB81E" w14:textId="003A1A89" w:rsidR="00007E21" w:rsidRPr="005B5267" w:rsidRDefault="00007E21" w:rsidP="00007E21">
      <w:pPr>
        <w:pStyle w:val="ListParagraph"/>
        <w:numPr>
          <w:ilvl w:val="0"/>
          <w:numId w:val="6"/>
        </w:numPr>
        <w:spacing w:after="0" w:line="240" w:lineRule="auto"/>
        <w:rPr>
          <w:rFonts w:ascii="Calibri" w:eastAsia="Calibri" w:hAnsi="Calibri" w:cs="Calibri"/>
        </w:rPr>
      </w:pPr>
      <w:r w:rsidRPr="005B5267">
        <w:rPr>
          <w:rFonts w:ascii="Calibri" w:hAnsi="Calibri"/>
        </w:rPr>
        <w:t>4 jetons recto-verso</w:t>
      </w:r>
    </w:p>
    <w:p w14:paraId="2A380E38" w14:textId="687F6BD9" w:rsidR="00007E21" w:rsidRPr="005B5267" w:rsidRDefault="00007E21" w:rsidP="00007E21">
      <w:pPr>
        <w:pStyle w:val="ListParagraph"/>
        <w:numPr>
          <w:ilvl w:val="0"/>
          <w:numId w:val="6"/>
        </w:numPr>
        <w:spacing w:after="0" w:line="240" w:lineRule="auto"/>
        <w:rPr>
          <w:rFonts w:ascii="Calibri" w:eastAsia="Calibri" w:hAnsi="Calibri" w:cs="Calibri"/>
        </w:rPr>
      </w:pPr>
      <w:r w:rsidRPr="005B5267">
        <w:rPr>
          <w:rFonts w:ascii="Calibri" w:hAnsi="Calibri"/>
        </w:rPr>
        <w:t>2 boîtes de deck</w:t>
      </w:r>
    </w:p>
    <w:p w14:paraId="7B5953EC" w14:textId="51095DD3" w:rsidR="007543F0" w:rsidRPr="005B5267" w:rsidRDefault="007543F0" w:rsidP="007543F0">
      <w:pPr>
        <w:pStyle w:val="ListParagraph"/>
        <w:numPr>
          <w:ilvl w:val="0"/>
          <w:numId w:val="6"/>
        </w:numPr>
        <w:spacing w:after="0" w:line="240" w:lineRule="auto"/>
        <w:rPr>
          <w:rFonts w:ascii="Calibri" w:eastAsia="Calibri" w:hAnsi="Calibri" w:cs="Calibri"/>
        </w:rPr>
      </w:pPr>
      <w:r w:rsidRPr="005B5267">
        <w:rPr>
          <w:rFonts w:ascii="Calibri" w:hAnsi="Calibri"/>
        </w:rPr>
        <w:t>1 guide de jeu</w:t>
      </w:r>
    </w:p>
    <w:p w14:paraId="01166A87" w14:textId="76B76514" w:rsidR="007543F0" w:rsidRPr="005B5267" w:rsidRDefault="007543F0" w:rsidP="007543F0">
      <w:pPr>
        <w:pStyle w:val="ListParagraph"/>
        <w:numPr>
          <w:ilvl w:val="0"/>
          <w:numId w:val="6"/>
        </w:numPr>
        <w:spacing w:after="0" w:line="240" w:lineRule="auto"/>
        <w:rPr>
          <w:rFonts w:ascii="Calibri" w:eastAsia="Calibri" w:hAnsi="Calibri" w:cs="Calibri"/>
        </w:rPr>
      </w:pPr>
      <w:r w:rsidRPr="005B5267">
        <w:rPr>
          <w:rFonts w:ascii="Calibri" w:hAnsi="Calibri"/>
        </w:rPr>
        <w:t>2 cartes de référence</w:t>
      </w:r>
    </w:p>
    <w:p w14:paraId="17B3B88A" w14:textId="0134A878" w:rsidR="00007E21" w:rsidRPr="005B5267" w:rsidRDefault="00FD476D" w:rsidP="00007E21">
      <w:pPr>
        <w:pStyle w:val="ListParagraph"/>
        <w:numPr>
          <w:ilvl w:val="0"/>
          <w:numId w:val="6"/>
        </w:numPr>
        <w:spacing w:after="0" w:line="240" w:lineRule="auto"/>
        <w:rPr>
          <w:rFonts w:ascii="Calibri" w:eastAsia="Calibri" w:hAnsi="Calibri" w:cs="Calibri"/>
        </w:rPr>
      </w:pPr>
      <w:r w:rsidRPr="005B5267">
        <w:rPr>
          <w:rFonts w:ascii="Calibri" w:hAnsi="Calibri"/>
        </w:rPr>
        <w:t>2 cartes contenant un code de MTG Arena</w:t>
      </w:r>
    </w:p>
    <w:sectPr w:rsidR="00007E21" w:rsidRPr="005B52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9E095B"/>
    <w:multiLevelType w:val="hybridMultilevel"/>
    <w:tmpl w:val="294817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CC55AE1"/>
    <w:multiLevelType w:val="hybridMultilevel"/>
    <w:tmpl w:val="553E87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0D150F"/>
    <w:multiLevelType w:val="hybridMultilevel"/>
    <w:tmpl w:val="9F60BE36"/>
    <w:lvl w:ilvl="0" w:tplc="CAF489D2">
      <w:start w:val="1"/>
      <w:numFmt w:val="bullet"/>
      <w:lvlText w:val=""/>
      <w:lvlJc w:val="left"/>
      <w:pPr>
        <w:ind w:left="720" w:hanging="360"/>
      </w:pPr>
      <w:rPr>
        <w:rFonts w:ascii="Symbol" w:hAnsi="Symbol" w:hint="default"/>
      </w:rPr>
    </w:lvl>
    <w:lvl w:ilvl="1" w:tplc="B9769250">
      <w:start w:val="1"/>
      <w:numFmt w:val="bullet"/>
      <w:lvlText w:val="o"/>
      <w:lvlJc w:val="left"/>
      <w:pPr>
        <w:ind w:left="1440" w:hanging="360"/>
      </w:pPr>
      <w:rPr>
        <w:rFonts w:ascii="Courier New" w:hAnsi="Courier New" w:hint="default"/>
      </w:rPr>
    </w:lvl>
    <w:lvl w:ilvl="2" w:tplc="7CBA90FC">
      <w:start w:val="1"/>
      <w:numFmt w:val="bullet"/>
      <w:lvlText w:val=""/>
      <w:lvlJc w:val="left"/>
      <w:pPr>
        <w:ind w:left="2160" w:hanging="360"/>
      </w:pPr>
      <w:rPr>
        <w:rFonts w:ascii="Wingdings" w:hAnsi="Wingdings" w:hint="default"/>
      </w:rPr>
    </w:lvl>
    <w:lvl w:ilvl="3" w:tplc="BF78F322">
      <w:start w:val="1"/>
      <w:numFmt w:val="bullet"/>
      <w:lvlText w:val=""/>
      <w:lvlJc w:val="left"/>
      <w:pPr>
        <w:ind w:left="2880" w:hanging="360"/>
      </w:pPr>
      <w:rPr>
        <w:rFonts w:ascii="Symbol" w:hAnsi="Symbol" w:hint="default"/>
      </w:rPr>
    </w:lvl>
    <w:lvl w:ilvl="4" w:tplc="12583AA2">
      <w:start w:val="1"/>
      <w:numFmt w:val="bullet"/>
      <w:lvlText w:val="o"/>
      <w:lvlJc w:val="left"/>
      <w:pPr>
        <w:ind w:left="3600" w:hanging="360"/>
      </w:pPr>
      <w:rPr>
        <w:rFonts w:ascii="Courier New" w:hAnsi="Courier New" w:hint="default"/>
      </w:rPr>
    </w:lvl>
    <w:lvl w:ilvl="5" w:tplc="CC52DBCA">
      <w:start w:val="1"/>
      <w:numFmt w:val="bullet"/>
      <w:lvlText w:val=""/>
      <w:lvlJc w:val="left"/>
      <w:pPr>
        <w:ind w:left="4320" w:hanging="360"/>
      </w:pPr>
      <w:rPr>
        <w:rFonts w:ascii="Wingdings" w:hAnsi="Wingdings" w:hint="default"/>
      </w:rPr>
    </w:lvl>
    <w:lvl w:ilvl="6" w:tplc="85C68D10">
      <w:start w:val="1"/>
      <w:numFmt w:val="bullet"/>
      <w:lvlText w:val=""/>
      <w:lvlJc w:val="left"/>
      <w:pPr>
        <w:ind w:left="5040" w:hanging="360"/>
      </w:pPr>
      <w:rPr>
        <w:rFonts w:ascii="Symbol" w:hAnsi="Symbol" w:hint="default"/>
      </w:rPr>
    </w:lvl>
    <w:lvl w:ilvl="7" w:tplc="4A52900C">
      <w:start w:val="1"/>
      <w:numFmt w:val="bullet"/>
      <w:lvlText w:val="o"/>
      <w:lvlJc w:val="left"/>
      <w:pPr>
        <w:ind w:left="5760" w:hanging="360"/>
      </w:pPr>
      <w:rPr>
        <w:rFonts w:ascii="Courier New" w:hAnsi="Courier New" w:hint="default"/>
      </w:rPr>
    </w:lvl>
    <w:lvl w:ilvl="8" w:tplc="9AB6E5AC">
      <w:start w:val="1"/>
      <w:numFmt w:val="bullet"/>
      <w:lvlText w:val=""/>
      <w:lvlJc w:val="left"/>
      <w:pPr>
        <w:ind w:left="6480" w:hanging="360"/>
      </w:pPr>
      <w:rPr>
        <w:rFonts w:ascii="Wingdings" w:hAnsi="Wingdings" w:hint="default"/>
      </w:rPr>
    </w:lvl>
  </w:abstractNum>
  <w:abstractNum w:abstractNumId="3" w15:restartNumberingAfterBreak="0">
    <w:nsid w:val="28632B2D"/>
    <w:multiLevelType w:val="hybridMultilevel"/>
    <w:tmpl w:val="3A2639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F200A41"/>
    <w:multiLevelType w:val="hybridMultilevel"/>
    <w:tmpl w:val="38381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96105A4"/>
    <w:multiLevelType w:val="hybridMultilevel"/>
    <w:tmpl w:val="2CEA7D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4914073">
    <w:abstractNumId w:val="2"/>
  </w:num>
  <w:num w:numId="2" w16cid:durableId="338624791">
    <w:abstractNumId w:val="1"/>
  </w:num>
  <w:num w:numId="3" w16cid:durableId="1257208698">
    <w:abstractNumId w:val="4"/>
  </w:num>
  <w:num w:numId="4" w16cid:durableId="2047176992">
    <w:abstractNumId w:val="5"/>
  </w:num>
  <w:num w:numId="5" w16cid:durableId="741683565">
    <w:abstractNumId w:val="3"/>
  </w:num>
  <w:num w:numId="6" w16cid:durableId="10556205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6850"/>
    <w:rsid w:val="000002E9"/>
    <w:rsid w:val="0000176A"/>
    <w:rsid w:val="00001E6D"/>
    <w:rsid w:val="00007E21"/>
    <w:rsid w:val="000114B7"/>
    <w:rsid w:val="000241B3"/>
    <w:rsid w:val="00025DBB"/>
    <w:rsid w:val="00026949"/>
    <w:rsid w:val="000473D7"/>
    <w:rsid w:val="000630BF"/>
    <w:rsid w:val="00064D4B"/>
    <w:rsid w:val="0006504C"/>
    <w:rsid w:val="00067396"/>
    <w:rsid w:val="000742EF"/>
    <w:rsid w:val="0007733C"/>
    <w:rsid w:val="00083750"/>
    <w:rsid w:val="00093F8E"/>
    <w:rsid w:val="000A0D8A"/>
    <w:rsid w:val="000A15C8"/>
    <w:rsid w:val="000A1CFB"/>
    <w:rsid w:val="000B0C8A"/>
    <w:rsid w:val="000B6BF0"/>
    <w:rsid w:val="000B71E6"/>
    <w:rsid w:val="000C4234"/>
    <w:rsid w:val="000C7F65"/>
    <w:rsid w:val="000D066D"/>
    <w:rsid w:val="000D2BBD"/>
    <w:rsid w:val="000E1D85"/>
    <w:rsid w:val="000E5357"/>
    <w:rsid w:val="000F006F"/>
    <w:rsid w:val="000F2E24"/>
    <w:rsid w:val="00103623"/>
    <w:rsid w:val="00112292"/>
    <w:rsid w:val="00113D20"/>
    <w:rsid w:val="00125F24"/>
    <w:rsid w:val="0013023D"/>
    <w:rsid w:val="00132996"/>
    <w:rsid w:val="00132EB9"/>
    <w:rsid w:val="00133E6D"/>
    <w:rsid w:val="00134263"/>
    <w:rsid w:val="00135031"/>
    <w:rsid w:val="00137E1E"/>
    <w:rsid w:val="001442CD"/>
    <w:rsid w:val="001602BC"/>
    <w:rsid w:val="001722F5"/>
    <w:rsid w:val="001731E6"/>
    <w:rsid w:val="001828C7"/>
    <w:rsid w:val="00185ACA"/>
    <w:rsid w:val="00196070"/>
    <w:rsid w:val="00197F23"/>
    <w:rsid w:val="001A2511"/>
    <w:rsid w:val="001A672A"/>
    <w:rsid w:val="001B0BCA"/>
    <w:rsid w:val="001C3DED"/>
    <w:rsid w:val="001C6844"/>
    <w:rsid w:val="001D4A9A"/>
    <w:rsid w:val="001D5654"/>
    <w:rsid w:val="001E030D"/>
    <w:rsid w:val="001E4FDA"/>
    <w:rsid w:val="001E5E8A"/>
    <w:rsid w:val="001E736E"/>
    <w:rsid w:val="001E767F"/>
    <w:rsid w:val="001F5E3E"/>
    <w:rsid w:val="001F7617"/>
    <w:rsid w:val="001F7C14"/>
    <w:rsid w:val="002020F6"/>
    <w:rsid w:val="00203448"/>
    <w:rsid w:val="002060B0"/>
    <w:rsid w:val="002301D7"/>
    <w:rsid w:val="00233CA5"/>
    <w:rsid w:val="00241255"/>
    <w:rsid w:val="0024293E"/>
    <w:rsid w:val="00243184"/>
    <w:rsid w:val="00253A2B"/>
    <w:rsid w:val="002608BB"/>
    <w:rsid w:val="002645FD"/>
    <w:rsid w:val="00270AF0"/>
    <w:rsid w:val="0027362B"/>
    <w:rsid w:val="00273DF7"/>
    <w:rsid w:val="0027789F"/>
    <w:rsid w:val="002809E5"/>
    <w:rsid w:val="00283D18"/>
    <w:rsid w:val="00283E84"/>
    <w:rsid w:val="002870ED"/>
    <w:rsid w:val="00292378"/>
    <w:rsid w:val="002A5524"/>
    <w:rsid w:val="002C31DD"/>
    <w:rsid w:val="002C5157"/>
    <w:rsid w:val="002D43E0"/>
    <w:rsid w:val="002F4CAC"/>
    <w:rsid w:val="002F4DBB"/>
    <w:rsid w:val="00313B83"/>
    <w:rsid w:val="00327265"/>
    <w:rsid w:val="0035384D"/>
    <w:rsid w:val="00356096"/>
    <w:rsid w:val="00374EDB"/>
    <w:rsid w:val="00377A62"/>
    <w:rsid w:val="00377ABB"/>
    <w:rsid w:val="00390554"/>
    <w:rsid w:val="00395139"/>
    <w:rsid w:val="00396264"/>
    <w:rsid w:val="003A58A5"/>
    <w:rsid w:val="003B24E6"/>
    <w:rsid w:val="003D1B22"/>
    <w:rsid w:val="003E0C50"/>
    <w:rsid w:val="003E5008"/>
    <w:rsid w:val="003E6138"/>
    <w:rsid w:val="003F070E"/>
    <w:rsid w:val="003F6F87"/>
    <w:rsid w:val="003F775A"/>
    <w:rsid w:val="00430DA5"/>
    <w:rsid w:val="00436BE1"/>
    <w:rsid w:val="00437A67"/>
    <w:rsid w:val="00437B79"/>
    <w:rsid w:val="00453A71"/>
    <w:rsid w:val="0045621E"/>
    <w:rsid w:val="00460279"/>
    <w:rsid w:val="00466987"/>
    <w:rsid w:val="004717AE"/>
    <w:rsid w:val="00485CAF"/>
    <w:rsid w:val="004A1F7F"/>
    <w:rsid w:val="004A2930"/>
    <w:rsid w:val="004A3769"/>
    <w:rsid w:val="004A429F"/>
    <w:rsid w:val="004A4F08"/>
    <w:rsid w:val="004A5517"/>
    <w:rsid w:val="004B1360"/>
    <w:rsid w:val="004B698E"/>
    <w:rsid w:val="004B792A"/>
    <w:rsid w:val="004C09AA"/>
    <w:rsid w:val="004C6DE9"/>
    <w:rsid w:val="004C71FC"/>
    <w:rsid w:val="004D27F8"/>
    <w:rsid w:val="004E78FA"/>
    <w:rsid w:val="004F0EFC"/>
    <w:rsid w:val="004F1CA8"/>
    <w:rsid w:val="004F4C8A"/>
    <w:rsid w:val="004F5109"/>
    <w:rsid w:val="004F520B"/>
    <w:rsid w:val="00520212"/>
    <w:rsid w:val="005244D8"/>
    <w:rsid w:val="00533B9F"/>
    <w:rsid w:val="005404CC"/>
    <w:rsid w:val="00551A1A"/>
    <w:rsid w:val="00554CD2"/>
    <w:rsid w:val="00573A76"/>
    <w:rsid w:val="00573F70"/>
    <w:rsid w:val="005810AE"/>
    <w:rsid w:val="00586FD0"/>
    <w:rsid w:val="005A0D39"/>
    <w:rsid w:val="005B40A6"/>
    <w:rsid w:val="005B5267"/>
    <w:rsid w:val="005B7ECB"/>
    <w:rsid w:val="005C145A"/>
    <w:rsid w:val="005C1AB6"/>
    <w:rsid w:val="005C1D23"/>
    <w:rsid w:val="005D2115"/>
    <w:rsid w:val="005D4A1C"/>
    <w:rsid w:val="005D7C00"/>
    <w:rsid w:val="005E1941"/>
    <w:rsid w:val="005E3225"/>
    <w:rsid w:val="005E5085"/>
    <w:rsid w:val="005F22EA"/>
    <w:rsid w:val="005F23E8"/>
    <w:rsid w:val="005F74E1"/>
    <w:rsid w:val="00602EE8"/>
    <w:rsid w:val="00616A02"/>
    <w:rsid w:val="0061779E"/>
    <w:rsid w:val="006217CB"/>
    <w:rsid w:val="00630A03"/>
    <w:rsid w:val="006347C2"/>
    <w:rsid w:val="00641ED3"/>
    <w:rsid w:val="00644517"/>
    <w:rsid w:val="00651CC7"/>
    <w:rsid w:val="0066022C"/>
    <w:rsid w:val="00675E3B"/>
    <w:rsid w:val="00677D9B"/>
    <w:rsid w:val="00684FDC"/>
    <w:rsid w:val="00696476"/>
    <w:rsid w:val="0069703F"/>
    <w:rsid w:val="006A747A"/>
    <w:rsid w:val="006B2519"/>
    <w:rsid w:val="006B3686"/>
    <w:rsid w:val="006B3935"/>
    <w:rsid w:val="006B7A4B"/>
    <w:rsid w:val="006C3AC5"/>
    <w:rsid w:val="006C63C2"/>
    <w:rsid w:val="006D66D4"/>
    <w:rsid w:val="006D6850"/>
    <w:rsid w:val="006E4A2B"/>
    <w:rsid w:val="006E7D87"/>
    <w:rsid w:val="006F57BF"/>
    <w:rsid w:val="00702091"/>
    <w:rsid w:val="00715587"/>
    <w:rsid w:val="0072212F"/>
    <w:rsid w:val="007221B5"/>
    <w:rsid w:val="007423EA"/>
    <w:rsid w:val="0074517E"/>
    <w:rsid w:val="00745845"/>
    <w:rsid w:val="007543F0"/>
    <w:rsid w:val="00757004"/>
    <w:rsid w:val="00761ACE"/>
    <w:rsid w:val="00767286"/>
    <w:rsid w:val="0076729A"/>
    <w:rsid w:val="007713F4"/>
    <w:rsid w:val="00772F2E"/>
    <w:rsid w:val="00773EDB"/>
    <w:rsid w:val="007778B9"/>
    <w:rsid w:val="00784E7E"/>
    <w:rsid w:val="00787F25"/>
    <w:rsid w:val="007912E5"/>
    <w:rsid w:val="007A1FE3"/>
    <w:rsid w:val="007A7743"/>
    <w:rsid w:val="007B0214"/>
    <w:rsid w:val="007C08AB"/>
    <w:rsid w:val="007C14C4"/>
    <w:rsid w:val="007C1B98"/>
    <w:rsid w:val="007C1CBF"/>
    <w:rsid w:val="007C275D"/>
    <w:rsid w:val="007C5700"/>
    <w:rsid w:val="007C615F"/>
    <w:rsid w:val="007E2FCA"/>
    <w:rsid w:val="007E6EC5"/>
    <w:rsid w:val="007F525A"/>
    <w:rsid w:val="008076E6"/>
    <w:rsid w:val="00822C5B"/>
    <w:rsid w:val="0084058B"/>
    <w:rsid w:val="008552E9"/>
    <w:rsid w:val="0085741B"/>
    <w:rsid w:val="00857A6E"/>
    <w:rsid w:val="008647E0"/>
    <w:rsid w:val="008807D4"/>
    <w:rsid w:val="0088622E"/>
    <w:rsid w:val="008910CF"/>
    <w:rsid w:val="008A36D7"/>
    <w:rsid w:val="008B3BA0"/>
    <w:rsid w:val="008C1DED"/>
    <w:rsid w:val="008C695A"/>
    <w:rsid w:val="008D6C49"/>
    <w:rsid w:val="008D76E8"/>
    <w:rsid w:val="008E0713"/>
    <w:rsid w:val="008F1E79"/>
    <w:rsid w:val="008F4E01"/>
    <w:rsid w:val="00901D91"/>
    <w:rsid w:val="00911864"/>
    <w:rsid w:val="0091372B"/>
    <w:rsid w:val="00922988"/>
    <w:rsid w:val="009313E4"/>
    <w:rsid w:val="0094503E"/>
    <w:rsid w:val="00975AAB"/>
    <w:rsid w:val="00977842"/>
    <w:rsid w:val="009802B0"/>
    <w:rsid w:val="0098569C"/>
    <w:rsid w:val="0099784F"/>
    <w:rsid w:val="00997D4E"/>
    <w:rsid w:val="009A69EA"/>
    <w:rsid w:val="009B503D"/>
    <w:rsid w:val="009C1D5A"/>
    <w:rsid w:val="009C5BFA"/>
    <w:rsid w:val="009C7B20"/>
    <w:rsid w:val="009D6B7A"/>
    <w:rsid w:val="00A00EC1"/>
    <w:rsid w:val="00A212AA"/>
    <w:rsid w:val="00A30F45"/>
    <w:rsid w:val="00A4618A"/>
    <w:rsid w:val="00A47E48"/>
    <w:rsid w:val="00A67DF8"/>
    <w:rsid w:val="00A74F09"/>
    <w:rsid w:val="00A8241E"/>
    <w:rsid w:val="00A90F22"/>
    <w:rsid w:val="00AA3BD8"/>
    <w:rsid w:val="00AB2918"/>
    <w:rsid w:val="00AB6968"/>
    <w:rsid w:val="00AC3C4F"/>
    <w:rsid w:val="00AC7A5D"/>
    <w:rsid w:val="00AD4255"/>
    <w:rsid w:val="00AF649C"/>
    <w:rsid w:val="00B04E15"/>
    <w:rsid w:val="00B05E48"/>
    <w:rsid w:val="00B15886"/>
    <w:rsid w:val="00B165A3"/>
    <w:rsid w:val="00B26E21"/>
    <w:rsid w:val="00B31EB7"/>
    <w:rsid w:val="00B33D34"/>
    <w:rsid w:val="00B45B4A"/>
    <w:rsid w:val="00B57441"/>
    <w:rsid w:val="00B60397"/>
    <w:rsid w:val="00B73D03"/>
    <w:rsid w:val="00B75F95"/>
    <w:rsid w:val="00B813FE"/>
    <w:rsid w:val="00B86364"/>
    <w:rsid w:val="00B87E55"/>
    <w:rsid w:val="00B927E0"/>
    <w:rsid w:val="00BA40AD"/>
    <w:rsid w:val="00BB5064"/>
    <w:rsid w:val="00BC1743"/>
    <w:rsid w:val="00BC6030"/>
    <w:rsid w:val="00BD06BB"/>
    <w:rsid w:val="00BD0899"/>
    <w:rsid w:val="00BD2C47"/>
    <w:rsid w:val="00BD2FD4"/>
    <w:rsid w:val="00BD3FCD"/>
    <w:rsid w:val="00BE5026"/>
    <w:rsid w:val="00BF4483"/>
    <w:rsid w:val="00C00A3D"/>
    <w:rsid w:val="00C11785"/>
    <w:rsid w:val="00C17B36"/>
    <w:rsid w:val="00C32A25"/>
    <w:rsid w:val="00C551A7"/>
    <w:rsid w:val="00C677B2"/>
    <w:rsid w:val="00C67BFB"/>
    <w:rsid w:val="00C73626"/>
    <w:rsid w:val="00C8254D"/>
    <w:rsid w:val="00C870EF"/>
    <w:rsid w:val="00CA1F18"/>
    <w:rsid w:val="00CC30E4"/>
    <w:rsid w:val="00CE1E32"/>
    <w:rsid w:val="00CE37CB"/>
    <w:rsid w:val="00CE77D0"/>
    <w:rsid w:val="00CF307A"/>
    <w:rsid w:val="00CF3966"/>
    <w:rsid w:val="00CF3B2D"/>
    <w:rsid w:val="00D017D7"/>
    <w:rsid w:val="00D04FF9"/>
    <w:rsid w:val="00D21ED7"/>
    <w:rsid w:val="00D24CE0"/>
    <w:rsid w:val="00D41D69"/>
    <w:rsid w:val="00D449D6"/>
    <w:rsid w:val="00D47CFC"/>
    <w:rsid w:val="00D7208D"/>
    <w:rsid w:val="00D73B7E"/>
    <w:rsid w:val="00D81E3B"/>
    <w:rsid w:val="00D83DA4"/>
    <w:rsid w:val="00D85740"/>
    <w:rsid w:val="00D93AA8"/>
    <w:rsid w:val="00D94DEF"/>
    <w:rsid w:val="00DA2883"/>
    <w:rsid w:val="00DB413F"/>
    <w:rsid w:val="00DC026A"/>
    <w:rsid w:val="00DC1DDB"/>
    <w:rsid w:val="00DC74D3"/>
    <w:rsid w:val="00DD1869"/>
    <w:rsid w:val="00DE7E50"/>
    <w:rsid w:val="00E00B4C"/>
    <w:rsid w:val="00E01D8F"/>
    <w:rsid w:val="00E05EC2"/>
    <w:rsid w:val="00E1050E"/>
    <w:rsid w:val="00E139A9"/>
    <w:rsid w:val="00E23A8C"/>
    <w:rsid w:val="00E24CB3"/>
    <w:rsid w:val="00E3110C"/>
    <w:rsid w:val="00E32406"/>
    <w:rsid w:val="00E444AE"/>
    <w:rsid w:val="00E471A2"/>
    <w:rsid w:val="00E75C00"/>
    <w:rsid w:val="00E75D19"/>
    <w:rsid w:val="00E818AA"/>
    <w:rsid w:val="00E85F67"/>
    <w:rsid w:val="00EA0A7D"/>
    <w:rsid w:val="00EA12FC"/>
    <w:rsid w:val="00EA3587"/>
    <w:rsid w:val="00EA5388"/>
    <w:rsid w:val="00EB1814"/>
    <w:rsid w:val="00EB4F2D"/>
    <w:rsid w:val="00EC113E"/>
    <w:rsid w:val="00EC59BD"/>
    <w:rsid w:val="00ED32AD"/>
    <w:rsid w:val="00EE024D"/>
    <w:rsid w:val="00EE1196"/>
    <w:rsid w:val="00EE69F4"/>
    <w:rsid w:val="00EF6ED7"/>
    <w:rsid w:val="00F0505F"/>
    <w:rsid w:val="00F0616D"/>
    <w:rsid w:val="00F13AA1"/>
    <w:rsid w:val="00F22DE1"/>
    <w:rsid w:val="00F247D7"/>
    <w:rsid w:val="00F27BEB"/>
    <w:rsid w:val="00F367E0"/>
    <w:rsid w:val="00F41EBE"/>
    <w:rsid w:val="00F4231E"/>
    <w:rsid w:val="00F51EFE"/>
    <w:rsid w:val="00F6478E"/>
    <w:rsid w:val="00F73BA9"/>
    <w:rsid w:val="00F7672F"/>
    <w:rsid w:val="00F84F82"/>
    <w:rsid w:val="00F963E7"/>
    <w:rsid w:val="00FA68B5"/>
    <w:rsid w:val="00FB5DC6"/>
    <w:rsid w:val="00FC0181"/>
    <w:rsid w:val="00FC49C3"/>
    <w:rsid w:val="00FD36B8"/>
    <w:rsid w:val="00FD3793"/>
    <w:rsid w:val="00FD476D"/>
    <w:rsid w:val="00FE3123"/>
    <w:rsid w:val="00FE345D"/>
    <w:rsid w:val="00FF51E5"/>
    <w:rsid w:val="00FF5A74"/>
    <w:rsid w:val="00FF667F"/>
    <w:rsid w:val="01A21DAC"/>
    <w:rsid w:val="03B440D3"/>
    <w:rsid w:val="06C7FF8E"/>
    <w:rsid w:val="06D7AE0D"/>
    <w:rsid w:val="071FA64F"/>
    <w:rsid w:val="08AB3D08"/>
    <w:rsid w:val="0A221753"/>
    <w:rsid w:val="0D7C57FE"/>
    <w:rsid w:val="0E898852"/>
    <w:rsid w:val="0F7047EC"/>
    <w:rsid w:val="102558B3"/>
    <w:rsid w:val="1412ABA3"/>
    <w:rsid w:val="14D5AA6A"/>
    <w:rsid w:val="14E51020"/>
    <w:rsid w:val="17865714"/>
    <w:rsid w:val="18101229"/>
    <w:rsid w:val="188D4423"/>
    <w:rsid w:val="19602DF8"/>
    <w:rsid w:val="1C907784"/>
    <w:rsid w:val="1DAF5E02"/>
    <w:rsid w:val="1DF12521"/>
    <w:rsid w:val="2097ACCE"/>
    <w:rsid w:val="2184433B"/>
    <w:rsid w:val="21DF3A64"/>
    <w:rsid w:val="234EAE6A"/>
    <w:rsid w:val="2351C8A9"/>
    <w:rsid w:val="253F1C8E"/>
    <w:rsid w:val="25DDF2E1"/>
    <w:rsid w:val="2699832A"/>
    <w:rsid w:val="27853B74"/>
    <w:rsid w:val="27A36B19"/>
    <w:rsid w:val="2943DBB5"/>
    <w:rsid w:val="29A2F6AE"/>
    <w:rsid w:val="29AF13F1"/>
    <w:rsid w:val="29D123EC"/>
    <w:rsid w:val="2AD97875"/>
    <w:rsid w:val="2EE03DB2"/>
    <w:rsid w:val="2F69EBE2"/>
    <w:rsid w:val="32AE9DDD"/>
    <w:rsid w:val="33B041A8"/>
    <w:rsid w:val="35E2A2F0"/>
    <w:rsid w:val="35E4EFB2"/>
    <w:rsid w:val="36E2F08D"/>
    <w:rsid w:val="37FB2C04"/>
    <w:rsid w:val="388CA8C6"/>
    <w:rsid w:val="38A1808A"/>
    <w:rsid w:val="3A49648D"/>
    <w:rsid w:val="3AD86D1B"/>
    <w:rsid w:val="3B1E2C30"/>
    <w:rsid w:val="3DF09B70"/>
    <w:rsid w:val="41B411EE"/>
    <w:rsid w:val="43D6210C"/>
    <w:rsid w:val="44E05A26"/>
    <w:rsid w:val="45015D91"/>
    <w:rsid w:val="4603941F"/>
    <w:rsid w:val="49953794"/>
    <w:rsid w:val="49B8B113"/>
    <w:rsid w:val="4AE1AF64"/>
    <w:rsid w:val="4B193E05"/>
    <w:rsid w:val="4E1401AA"/>
    <w:rsid w:val="4F0369CB"/>
    <w:rsid w:val="50A46756"/>
    <w:rsid w:val="51B897B6"/>
    <w:rsid w:val="51DF4F8A"/>
    <w:rsid w:val="51F68C2E"/>
    <w:rsid w:val="528BDC3E"/>
    <w:rsid w:val="52BC01E9"/>
    <w:rsid w:val="57A7F226"/>
    <w:rsid w:val="57D50078"/>
    <w:rsid w:val="596B2CF7"/>
    <w:rsid w:val="59BB8A3F"/>
    <w:rsid w:val="5D05BB71"/>
    <w:rsid w:val="5D884452"/>
    <w:rsid w:val="5E20251A"/>
    <w:rsid w:val="5E2A7AC8"/>
    <w:rsid w:val="5E2A8322"/>
    <w:rsid w:val="5F1D7594"/>
    <w:rsid w:val="6179EE93"/>
    <w:rsid w:val="61B86436"/>
    <w:rsid w:val="6247393F"/>
    <w:rsid w:val="6248C914"/>
    <w:rsid w:val="62793DE9"/>
    <w:rsid w:val="637F4DCE"/>
    <w:rsid w:val="646457E8"/>
    <w:rsid w:val="651DD552"/>
    <w:rsid w:val="65989B52"/>
    <w:rsid w:val="668BC551"/>
    <w:rsid w:val="67C255A0"/>
    <w:rsid w:val="68DC0013"/>
    <w:rsid w:val="6ACC5377"/>
    <w:rsid w:val="6C06F7D2"/>
    <w:rsid w:val="6E4C6B99"/>
    <w:rsid w:val="6EB07367"/>
    <w:rsid w:val="71A61C56"/>
    <w:rsid w:val="7256174A"/>
    <w:rsid w:val="7330D6D9"/>
    <w:rsid w:val="74462A76"/>
    <w:rsid w:val="79038ECA"/>
    <w:rsid w:val="7A284C2F"/>
    <w:rsid w:val="7A705C74"/>
    <w:rsid w:val="7C2262A5"/>
    <w:rsid w:val="7D871C9B"/>
    <w:rsid w:val="7EED143B"/>
    <w:rsid w:val="7FFA30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4444AF"/>
  <w15:chartTrackingRefBased/>
  <w15:docId w15:val="{149AF3B6-350B-4E52-82CA-209BF2917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312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F6ED7"/>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7A1FE3"/>
    <w:pPr>
      <w:spacing w:line="240" w:lineRule="auto"/>
    </w:pPr>
    <w:rPr>
      <w:sz w:val="20"/>
      <w:szCs w:val="20"/>
    </w:rPr>
  </w:style>
  <w:style w:type="character" w:customStyle="1" w:styleId="CommentTextChar">
    <w:name w:val="Comment Text Char"/>
    <w:basedOn w:val="DefaultParagraphFont"/>
    <w:link w:val="CommentText"/>
    <w:uiPriority w:val="99"/>
    <w:rsid w:val="007A1FE3"/>
    <w:rPr>
      <w:sz w:val="20"/>
      <w:szCs w:val="20"/>
    </w:rPr>
  </w:style>
  <w:style w:type="character" w:styleId="CommentReference">
    <w:name w:val="annotation reference"/>
    <w:basedOn w:val="DefaultParagraphFont"/>
    <w:uiPriority w:val="99"/>
    <w:semiHidden/>
    <w:unhideWhenUsed/>
    <w:rsid w:val="007A1FE3"/>
    <w:rPr>
      <w:sz w:val="16"/>
      <w:szCs w:val="16"/>
    </w:rPr>
  </w:style>
  <w:style w:type="paragraph" w:styleId="ListParagraph">
    <w:name w:val="List Paragraph"/>
    <w:basedOn w:val="Normal"/>
    <w:uiPriority w:val="34"/>
    <w:qFormat/>
    <w:rsid w:val="00137E1E"/>
    <w:pPr>
      <w:ind w:left="720"/>
      <w:contextualSpacing/>
    </w:pPr>
  </w:style>
  <w:style w:type="paragraph" w:styleId="CommentSubject">
    <w:name w:val="annotation subject"/>
    <w:basedOn w:val="CommentText"/>
    <w:next w:val="CommentText"/>
    <w:link w:val="CommentSubjectChar"/>
    <w:uiPriority w:val="99"/>
    <w:semiHidden/>
    <w:unhideWhenUsed/>
    <w:rsid w:val="00F84F82"/>
    <w:rPr>
      <w:b/>
      <w:bCs/>
    </w:rPr>
  </w:style>
  <w:style w:type="character" w:customStyle="1" w:styleId="CommentSubjectChar">
    <w:name w:val="Comment Subject Char"/>
    <w:basedOn w:val="CommentTextChar"/>
    <w:link w:val="CommentSubject"/>
    <w:uiPriority w:val="99"/>
    <w:semiHidden/>
    <w:rsid w:val="00F84F82"/>
    <w:rPr>
      <w:b/>
      <w:bCs/>
      <w:sz w:val="20"/>
      <w:szCs w:val="20"/>
    </w:rPr>
  </w:style>
  <w:style w:type="character" w:styleId="Hyperlink">
    <w:name w:val="Hyperlink"/>
    <w:basedOn w:val="DefaultParagraphFont"/>
    <w:uiPriority w:val="99"/>
    <w:unhideWhenUsed/>
    <w:rsid w:val="009C1D5A"/>
    <w:rPr>
      <w:color w:val="0563C1" w:themeColor="hyperlink"/>
      <w:u w:val="single"/>
    </w:rPr>
  </w:style>
  <w:style w:type="paragraph" w:styleId="NormalWeb">
    <w:name w:val="Normal (Web)"/>
    <w:basedOn w:val="Normal"/>
    <w:uiPriority w:val="99"/>
    <w:unhideWhenUsed/>
    <w:rsid w:val="006B3686"/>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4C6DE9"/>
    <w:rPr>
      <w:color w:val="954F72" w:themeColor="followedHyperlink"/>
      <w:u w:val="single"/>
    </w:rPr>
  </w:style>
  <w:style w:type="character" w:styleId="Mention">
    <w:name w:val="Mention"/>
    <w:basedOn w:val="DefaultParagraphFont"/>
    <w:uiPriority w:val="99"/>
    <w:unhideWhenUsed/>
    <w:rPr>
      <w:color w:val="2B579A"/>
      <w:shd w:val="clear" w:color="auto" w:fill="E6E6E6"/>
    </w:rPr>
  </w:style>
  <w:style w:type="character" w:customStyle="1" w:styleId="ui-provider">
    <w:name w:val="ui-provider"/>
    <w:basedOn w:val="DefaultParagraphFont"/>
    <w:rsid w:val="008552E9"/>
  </w:style>
  <w:style w:type="paragraph" w:styleId="Revision">
    <w:name w:val="Revision"/>
    <w:hidden/>
    <w:uiPriority w:val="99"/>
    <w:semiHidden/>
    <w:rsid w:val="003A58A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827442">
      <w:bodyDiv w:val="1"/>
      <w:marLeft w:val="0"/>
      <w:marRight w:val="0"/>
      <w:marTop w:val="0"/>
      <w:marBottom w:val="0"/>
      <w:divBdr>
        <w:top w:val="none" w:sz="0" w:space="0" w:color="auto"/>
        <w:left w:val="none" w:sz="0" w:space="0" w:color="auto"/>
        <w:bottom w:val="none" w:sz="0" w:space="0" w:color="auto"/>
        <w:right w:val="none" w:sz="0" w:space="0" w:color="auto"/>
      </w:divBdr>
    </w:div>
    <w:div w:id="842204244">
      <w:bodyDiv w:val="1"/>
      <w:marLeft w:val="0"/>
      <w:marRight w:val="0"/>
      <w:marTop w:val="0"/>
      <w:marBottom w:val="0"/>
      <w:divBdr>
        <w:top w:val="none" w:sz="0" w:space="0" w:color="auto"/>
        <w:left w:val="none" w:sz="0" w:space="0" w:color="auto"/>
        <w:bottom w:val="none" w:sz="0" w:space="0" w:color="auto"/>
        <w:right w:val="none" w:sz="0" w:space="0" w:color="auto"/>
      </w:divBdr>
    </w:div>
    <w:div w:id="881673644">
      <w:bodyDiv w:val="1"/>
      <w:marLeft w:val="0"/>
      <w:marRight w:val="0"/>
      <w:marTop w:val="0"/>
      <w:marBottom w:val="0"/>
      <w:divBdr>
        <w:top w:val="none" w:sz="0" w:space="0" w:color="auto"/>
        <w:left w:val="none" w:sz="0" w:space="0" w:color="auto"/>
        <w:bottom w:val="none" w:sz="0" w:space="0" w:color="auto"/>
        <w:right w:val="none" w:sz="0" w:space="0" w:color="auto"/>
      </w:divBdr>
    </w:div>
    <w:div w:id="1860460819">
      <w:bodyDiv w:val="1"/>
      <w:marLeft w:val="0"/>
      <w:marRight w:val="0"/>
      <w:marTop w:val="0"/>
      <w:marBottom w:val="0"/>
      <w:divBdr>
        <w:top w:val="none" w:sz="0" w:space="0" w:color="auto"/>
        <w:left w:val="none" w:sz="0" w:space="0" w:color="auto"/>
        <w:bottom w:val="none" w:sz="0" w:space="0" w:color="auto"/>
        <w:right w:val="none" w:sz="0" w:space="0" w:color="auto"/>
      </w:divBdr>
    </w:div>
    <w:div w:id="1911650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12" Type="http://schemas.microsoft.com/office/2019/05/relationships/documenttasks" Target="documenttasks/documenttasks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documenttasks/documenttasks1.xml><?xml version="1.0" encoding="utf-8"?>
<t:Tasks xmlns:t="http://schemas.microsoft.com/office/tasks/2019/documenttasks" xmlns:oel="http://schemas.microsoft.com/office/2019/extlst">
  <t:Task id="{4F7CB0BE-983B-49D1-AA05-2891F2062EF2}">
    <t:Anchor>
      <t:Comment id="658887368"/>
    </t:Anchor>
    <t:History>
      <t:Event id="{00871524-DA60-4F61-A506-05B4B39C8B44}" time="2022-12-20T21:17:35.499Z">
        <t:Attribution userId="S::brownt1@wz.hasbro.com::0b791fc3-7f30-4da3-8095-fa4fb4ea5a31" userProvider="AD" userName="Brown, Tara"/>
        <t:Anchor>
          <t:Comment id="1186448713"/>
        </t:Anchor>
        <t:Create/>
      </t:Event>
      <t:Event id="{0A0C2F1E-0ED3-4D3C-A5D2-169CE8F323B0}" time="2022-12-20T21:17:35.499Z">
        <t:Attribution userId="S::brownt1@wz.hasbro.com::0b791fc3-7f30-4da3-8095-fa4fb4ea5a31" userProvider="AD" userName="Brown, Tara"/>
        <t:Anchor>
          <t:Comment id="1186448713"/>
        </t:Anchor>
        <t:Assign userId="S::vatchec@eu.hasbro.com::b5241973-4f6d-4f3b-83b7-5f63e2a6dd40" userProvider="AD" userName="Vatcher, Casey"/>
      </t:Event>
      <t:Event id="{93B29106-D7DF-49EC-B7E9-0F95A905D8DE}" time="2022-12-20T21:17:35.499Z">
        <t:Attribution userId="S::brownt1@wz.hasbro.com::0b791fc3-7f30-4da3-8095-fa4fb4ea5a31" userProvider="AD" userName="Brown, Tara"/>
        <t:Anchor>
          <t:Comment id="1186448713"/>
        </t:Anchor>
        <t:SetTitle title="@Vatcher, Casey"/>
      </t:Event>
    </t:History>
  </t:Task>
  <t:Task id="{DB79A589-4E7B-49D7-80AF-0FCF7EE98AE9}">
    <t:Anchor>
      <t:Comment id="659473605"/>
    </t:Anchor>
    <t:History>
      <t:Event id="{C7C5603D-023D-45A1-9066-6EDED8B06DF5}" time="2023-01-03T21:13:14.696Z">
        <t:Attribution userId="S::brownt1@wz.hasbro.com::0b791fc3-7f30-4da3-8095-fa4fb4ea5a31" userProvider="AD" userName="Brown, Tara"/>
        <t:Anchor>
          <t:Comment id="2022733938"/>
        </t:Anchor>
        <t:Create/>
      </t:Event>
      <t:Event id="{23A6DE6F-C078-449E-B679-82311B7B6A64}" time="2023-01-03T21:13:14.696Z">
        <t:Attribution userId="S::brownt1@wz.hasbro.com::0b791fc3-7f30-4da3-8095-fa4fb4ea5a31" userProvider="AD" userName="Brown, Tara"/>
        <t:Anchor>
          <t:Comment id="2022733938"/>
        </t:Anchor>
        <t:Assign userId="S::margara1@wz.hasbro.com::c6eb2833-1bb7-4b85-ae2a-27a822451a89" userProvider="AD" userName="Volbrecht, Anna"/>
      </t:Event>
      <t:Event id="{0421E33B-FB57-4C15-B12D-BCC003EEC1FB}" time="2023-01-03T21:13:14.696Z">
        <t:Attribution userId="S::brownt1@wz.hasbro.com::0b791fc3-7f30-4da3-8095-fa4fb4ea5a31" userProvider="AD" userName="Brown, Tara"/>
        <t:Anchor>
          <t:Comment id="2022733938"/>
        </t:Anchor>
        <t:SetTitle title="@Volbrecht, Anna I know this was something we were discussing with MK. What are our language preferences here?"/>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D63887653A9D5746A6C678B70D95A683" ma:contentTypeVersion="32" ma:contentTypeDescription="Create a new document." ma:contentTypeScope="" ma:versionID="616876f0d715271cdaba0c41fedbc691">
  <xsd:schema xmlns:xsd="http://www.w3.org/2001/XMLSchema" xmlns:xs="http://www.w3.org/2001/XMLSchema" xmlns:p="http://schemas.microsoft.com/office/2006/metadata/properties" xmlns:ns2="48347191-8ed5-4542-9c43-f566c5c0174b" xmlns:ns3="0b3c5f68-f6e7-49fd-a02e-a7342414dde2" xmlns:ns4="7c112553-409f-4c2c-a98f-f7463e97c83a" xmlns:ns5="f25df36c-4a2b-4477-acdf-72da4a9b558b" targetNamespace="http://schemas.microsoft.com/office/2006/metadata/properties" ma:root="true" ma:fieldsID="3503fb6b5caa5d6e6c2bad80ee9ccf8b" ns2:_="" ns3:_="" ns4:_="" ns5:_="">
    <xsd:import namespace="48347191-8ed5-4542-9c43-f566c5c0174b"/>
    <xsd:import namespace="0b3c5f68-f6e7-49fd-a02e-a7342414dde2"/>
    <xsd:import namespace="7c112553-409f-4c2c-a98f-f7463e97c83a"/>
    <xsd:import namespace="f25df36c-4a2b-4477-acdf-72da4a9b558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Approved_x0020_By_x0020_Legal" minOccurs="0"/>
                <xsd:element ref="ns3:Comments" minOccurs="0"/>
                <xsd:element ref="ns3:MediaServiceEventHashCode" minOccurs="0"/>
                <xsd:element ref="ns3:MediaServiceGenerationTime" minOccurs="0"/>
                <xsd:element ref="ns3:MediaServiceAutoTags" minOccurs="0"/>
                <xsd:element ref="ns3:MediaServiceOCR" minOccurs="0"/>
                <xsd:element ref="ns3:MediaServiceDateTaken" minOccurs="0"/>
                <xsd:element ref="ns3:MediaServiceAutoKeyPoints" minOccurs="0"/>
                <xsd:element ref="ns3:MediaServiceKeyPoints" minOccurs="0"/>
                <xsd:element ref="ns3:MediaServiceLocation" minOccurs="0"/>
                <xsd:element ref="ns4:_dlc_DocId" minOccurs="0"/>
                <xsd:element ref="ns4:_dlc_DocIdUrl" minOccurs="0"/>
                <xsd:element ref="ns4:_dlc_DocIdPersistId" minOccurs="0"/>
                <xsd:element ref="ns3:MediaLengthInSeconds" minOccurs="0"/>
                <xsd:element ref="ns3:lcf76f155ced4ddcb4097134ff3c332f" minOccurs="0"/>
                <xsd:element ref="ns5: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47191-8ed5-4542-9c43-f566c5c0174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b3c5f68-f6e7-49fd-a02e-a7342414dde2"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Approved_x0020_By_x0020_Legal" ma:index="14" nillable="true" ma:displayName="Approved By Legal" ma:default="Yes" ma:format="Dropdown" ma:internalName="Approved_x0020_By_x0020_Legal">
      <xsd:simpleType>
        <xsd:restriction base="dms:Choice">
          <xsd:enumeration value="No"/>
          <xsd:enumeration value="Yes"/>
        </xsd:restriction>
      </xsd:simpleType>
    </xsd:element>
    <xsd:element name="Comments" ma:index="15" nillable="true" ma:displayName="Comments" ma:internalName="Comments">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lcf76f155ced4ddcb4097134ff3c332f" ma:index="29" nillable="true" ma:taxonomy="true" ma:internalName="lcf76f155ced4ddcb4097134ff3c332f" ma:taxonomyFieldName="MediaServiceImageTags" ma:displayName="Image Tags" ma:readOnly="false" ma:fieldId="{5cf76f15-5ced-4ddc-b409-7134ff3c332f}" ma:taxonomyMulti="true" ma:sspId="40145a28-47a7-4cc8-bc7b-52c3121e386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c112553-409f-4c2c-a98f-f7463e97c83a" elementFormDefault="qualified">
    <xsd:import namespace="http://schemas.microsoft.com/office/2006/documentManagement/types"/>
    <xsd:import namespace="http://schemas.microsoft.com/office/infopath/2007/PartnerControls"/>
    <xsd:element name="_dlc_DocId" ma:index="24" nillable="true" ma:displayName="Document ID Value" ma:description="The value of the document ID assigned to this item." ma:internalName="_dlc_DocId" ma:readOnly="true">
      <xsd:simpleType>
        <xsd:restriction base="dms:Text"/>
      </xsd:simpleType>
    </xsd:element>
    <xsd:element name="_dlc_DocIdUrl" ma:index="2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6"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25df36c-4a2b-4477-acdf-72da4a9b558b" elementFormDefault="qualified">
    <xsd:import namespace="http://schemas.microsoft.com/office/2006/documentManagement/types"/>
    <xsd:import namespace="http://schemas.microsoft.com/office/infopath/2007/PartnerControls"/>
    <xsd:element name="TaxCatchAll" ma:index="30" nillable="true" ma:displayName="Taxonomy Catch All Column" ma:hidden="true" ma:list="{5a1db80d-7160-4aa1-aaa5-a084e54c4ad3}" ma:internalName="TaxCatchAll" ma:showField="CatchAllData" ma:web="7c112553-409f-4c2c-a98f-f7463e97c8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40145a28-47a7-4cc8-bc7b-52c3121e3864" ContentTypeId="0x0101" PreviousValue="false"/>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0b3c5f68-f6e7-49fd-a02e-a7342414dde2">
      <Terms xmlns="http://schemas.microsoft.com/office/infopath/2007/PartnerControls"/>
    </lcf76f155ced4ddcb4097134ff3c332f>
    <TaxCatchAll xmlns="f25df36c-4a2b-4477-acdf-72da4a9b558b" xsi:nil="true"/>
    <Approved_x0020_By_x0020_Legal xmlns="0b3c5f68-f6e7-49fd-a02e-a7342414dde2">Yes</Approved_x0020_By_x0020_Legal>
    <Comments xmlns="0b3c5f68-f6e7-49fd-a02e-a7342414dde2" xsi:nil="true"/>
    <_dlc_DocId xmlns="7c112553-409f-4c2c-a98f-f7463e97c83a">77YQAP2ARQXF-1721893438-35280</_dlc_DocId>
    <_dlc_DocIdUrl xmlns="7c112553-409f-4c2c-a98f-f7463e97c83a">
      <Url>https://hasbroinc.sharepoint.com/sites/wizards/salesmarketing/trademarketing/_layouts/15/DocIdRedir.aspx?ID=77YQAP2ARQXF-1721893438-35280</Url>
      <Description>77YQAP2ARQXF-1721893438-35280</Description>
    </_dlc_DocIdUrl>
  </documentManagement>
</p:properties>
</file>

<file path=customXml/itemProps1.xml><?xml version="1.0" encoding="utf-8"?>
<ds:datastoreItem xmlns:ds="http://schemas.openxmlformats.org/officeDocument/2006/customXml" ds:itemID="{BC9E9EB7-B34D-44C2-B2A0-29C9FBBAA884}">
  <ds:schemaRefs>
    <ds:schemaRef ds:uri="http://schemas.microsoft.com/sharepoint/v3/contenttype/forms"/>
  </ds:schemaRefs>
</ds:datastoreItem>
</file>

<file path=customXml/itemProps2.xml><?xml version="1.0" encoding="utf-8"?>
<ds:datastoreItem xmlns:ds="http://schemas.openxmlformats.org/officeDocument/2006/customXml" ds:itemID="{75479171-D31A-4EEF-BAFD-2FF127B35DAC}">
  <ds:schemaRefs>
    <ds:schemaRef ds:uri="http://schemas.microsoft.com/sharepoint/events"/>
  </ds:schemaRefs>
</ds:datastoreItem>
</file>

<file path=customXml/itemProps3.xml><?xml version="1.0" encoding="utf-8"?>
<ds:datastoreItem xmlns:ds="http://schemas.openxmlformats.org/officeDocument/2006/customXml" ds:itemID="{6DCF8FC6-DA59-4235-8B73-8993B854A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47191-8ed5-4542-9c43-f566c5c0174b"/>
    <ds:schemaRef ds:uri="0b3c5f68-f6e7-49fd-a02e-a7342414dde2"/>
    <ds:schemaRef ds:uri="7c112553-409f-4c2c-a98f-f7463e97c83a"/>
    <ds:schemaRef ds:uri="f25df36c-4a2b-4477-acdf-72da4a9b55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03C19ED-D7D0-43DB-BA88-6BB97002BEA9}">
  <ds:schemaRefs>
    <ds:schemaRef ds:uri="Microsoft.SharePoint.Taxonomy.ContentTypeSync"/>
  </ds:schemaRefs>
</ds:datastoreItem>
</file>

<file path=customXml/itemProps5.xml><?xml version="1.0" encoding="utf-8"?>
<ds:datastoreItem xmlns:ds="http://schemas.openxmlformats.org/officeDocument/2006/customXml" ds:itemID="{72966DC4-D7C3-4BCA-8189-77A89594BA81}">
  <ds:schemaRefs>
    <ds:schemaRef ds:uri="http://schemas.microsoft.com/office/2006/metadata/properties"/>
    <ds:schemaRef ds:uri="http://schemas.microsoft.com/office/infopath/2007/PartnerControls"/>
    <ds:schemaRef ds:uri="0b3c5f68-f6e7-49fd-a02e-a7342414dde2"/>
    <ds:schemaRef ds:uri="f25df36c-4a2b-4477-acdf-72da4a9b558b"/>
    <ds:schemaRef ds:uri="7c112553-409f-4c2c-a98f-f7463e97c83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518</Words>
  <Characters>2956</Characters>
  <Application>Microsoft Office Word</Application>
  <DocSecurity>0</DocSecurity>
  <Lines>24</Lines>
  <Paragraphs>6</Paragraphs>
  <ScaleCrop>false</ScaleCrop>
  <Company/>
  <LinksUpToDate>false</LinksUpToDate>
  <CharactersWithSpaces>3468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Brown, Tara</dc:creator>
  <cp:keywords/>
  <dc:description/>
  <cp:lastModifiedBy>Volbrecht, Anna</cp:lastModifiedBy>
  <cp:revision>157</cp:revision>
  <dcterms:created xsi:type="dcterms:W3CDTF">2022-11-18T18:26:00Z</dcterms:created>
  <dcterms:modified xsi:type="dcterms:W3CDTF">2023-05-25T20:18:00Z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0x010100D63887653A9D5746A6C678B70D95A683</vt:lpwstr>
  </property>
  <property fmtid="{D5CDD505-2E9C-101B-9397-08002B2CF9AE}" pid="3" name="_dlc_DocIdItemGuid">
    <vt:lpwstr>0bea221e-d89a-44f8-9553-35e964899977</vt:lpwstr>
  </property>
  <property fmtid="{D5CDD505-2E9C-101B-9397-08002B2CF9AE}" pid="4" name="MediaServiceImageTags">
    <vt:lpwstr/>
  </property>
</Properties>
</file>