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2F24C3B9" w:rsidR="0029366E" w:rsidRPr="002C3898" w:rsidRDefault="0029366E" w:rsidP="40212B83">
      <w:pPr>
        <w:rPr>
          <w:rFonts w:cs="Times New Roman (Body CS)"/>
          <w:color w:val="FF0000"/>
        </w:rPr>
      </w:pPr>
      <w:r w:rsidRPr="002C3898">
        <w:rPr>
          <w:rFonts w:cs="Times New Roman (Body CS)" w:hint="eastAsia"/>
          <w:color w:val="FF0000"/>
        </w:rPr>
        <w:t xml:space="preserve">&lt;!--PRODUCT TITLE </w:t>
      </w:r>
      <w:r w:rsidRPr="002C3898">
        <w:rPr>
          <w:rFonts w:cs="Times New Roman (Body CS)" w:hint="eastAsia"/>
          <w:color w:val="FF0000"/>
        </w:rPr>
        <w:t>–</w:t>
      </w:r>
      <w:r w:rsidRPr="002C3898">
        <w:rPr>
          <w:rFonts w:cs="Times New Roman (Body CS)" w:hint="eastAsia"/>
          <w:color w:val="FF0000"/>
        </w:rPr>
        <w:t xml:space="preserve"> </w:t>
      </w:r>
      <w:r w:rsidRPr="002C3898">
        <w:rPr>
          <w:rFonts w:cs="Times New Roman (Body CS)" w:hint="eastAsia"/>
          <w:b/>
          <w:color w:val="FF0000"/>
        </w:rPr>
        <w:t>ENGLISH-LANGUAGE</w:t>
      </w:r>
      <w:r w:rsidRPr="002C3898">
        <w:rPr>
          <w:rFonts w:cs="Times New Roman (Body CS)" w:hint="eastAsia"/>
          <w:color w:val="FF0000"/>
        </w:rPr>
        <w:t xml:space="preserve"> </w:t>
      </w:r>
      <w:r w:rsidRPr="002C3898">
        <w:rPr>
          <w:rFonts w:cs="Times New Roman (Body CS)" w:hint="eastAsia"/>
          <w:b/>
          <w:color w:val="FF0000"/>
        </w:rPr>
        <w:t>COLLECTOR BOOSTERS ONLY</w:t>
      </w:r>
      <w:r w:rsidRPr="002C3898">
        <w:rPr>
          <w:rFonts w:cs="Times New Roman (Body CS)" w:hint="eastAsia"/>
          <w:color w:val="FF0000"/>
        </w:rPr>
        <w:t xml:space="preserve"> --&gt;</w:t>
      </w:r>
    </w:p>
    <w:p w14:paraId="69BF6CEC" w14:textId="74A572E6" w:rsidR="0029366E" w:rsidRPr="002C3898" w:rsidRDefault="0029366E" w:rsidP="0029366E">
      <w:pPr>
        <w:rPr>
          <w:rFonts w:cs="Times New Roman (Body CS)"/>
        </w:rPr>
      </w:pPr>
      <w:r w:rsidRPr="002C3898">
        <w:rPr>
          <w:rFonts w:cs="Times New Roman (Body CS)" w:hint="eastAsia"/>
        </w:rPr>
        <w:t>魔法風雲會魔戒：中土世界傳奇聚珍補充包（</w:t>
      </w:r>
      <w:r w:rsidRPr="002C3898">
        <w:rPr>
          <w:rFonts w:cs="Times New Roman (Body CS)" w:hint="eastAsia"/>
        </w:rPr>
        <w:t>15</w:t>
      </w:r>
      <w:r w:rsidRPr="002C3898">
        <w:rPr>
          <w:rFonts w:cs="Times New Roman (Body CS)" w:hint="eastAsia"/>
        </w:rPr>
        <w:t>張魔法風雲會牌張）</w:t>
      </w:r>
    </w:p>
    <w:p w14:paraId="51CAAC1F" w14:textId="03DE9172" w:rsidR="00452FE8" w:rsidRPr="002C3898" w:rsidRDefault="0029366E" w:rsidP="00955BD1">
      <w:pPr>
        <w:tabs>
          <w:tab w:val="left" w:pos="3257"/>
        </w:tabs>
        <w:rPr>
          <w:rFonts w:cs="Times New Roman (Body CS)"/>
          <w:color w:val="FF0000"/>
        </w:rPr>
      </w:pPr>
      <w:r w:rsidRPr="002C3898">
        <w:rPr>
          <w:rFonts w:cs="Times New Roman (Body CS)" w:hint="eastAsia"/>
          <w:color w:val="FF0000"/>
        </w:rPr>
        <w:t>&lt;!--KEY PRODUCT FEATURES--&gt;</w:t>
      </w:r>
    </w:p>
    <w:p w14:paraId="3F298DF5" w14:textId="2992D8BB" w:rsidR="2185036C" w:rsidRPr="00687864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2C3898">
        <w:rPr>
          <w:rFonts w:ascii="Calibri" w:eastAsia="PMingLiU" w:hAnsi="Calibri" w:cs="Times New Roman (Body CS)" w:hint="eastAsia"/>
        </w:rPr>
        <w:t>魔法風雲會與魔戒相遇</w:t>
      </w:r>
      <w:r w:rsidRPr="00687864">
        <w:rPr>
          <w:rFonts w:ascii="Calibri" w:eastAsia="PMingLiU" w:hAnsi="Calibri" w:cs="Times New Roman (Body CS)" w:hint="eastAsia"/>
        </w:rPr>
        <w:t>——透過集換式卡牌遊戲魔法風雲會的精美插畫和精彩刺激的遊戲，體驗魔戒備受喜愛的故事</w:t>
      </w:r>
    </w:p>
    <w:p w14:paraId="3882135D" w14:textId="77777777" w:rsidR="00776504" w:rsidRPr="00687864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PMingLiU" w:hAnsi="Calibri" w:cs="Times New Roman (Body CS)"/>
        </w:rPr>
      </w:pPr>
      <w:r w:rsidRPr="00687864">
        <w:rPr>
          <w:rFonts w:ascii="Calibri" w:eastAsia="PMingLiU" w:hAnsi="Calibri" w:cs="Times New Roman (Body CS)" w:hint="eastAsia"/>
        </w:rPr>
        <w:t>加入同盟——</w:t>
      </w:r>
      <w:r w:rsidRPr="00687864">
        <w:rPr>
          <w:rStyle w:val="ui-provider"/>
          <w:rFonts w:cs="Times New Roman (Body CS)" w:hint="eastAsia"/>
        </w:rPr>
        <w:t>藉由獨特的遊戲機制和將您帶入這個壯麗故事的精美插畫，讓自己沉浸在中土世界中</w:t>
      </w:r>
    </w:p>
    <w:p w14:paraId="762A8D34" w14:textId="712D97F8" w:rsidR="2185036C" w:rsidRPr="00687864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687864">
        <w:rPr>
          <w:rFonts w:ascii="Calibri" w:eastAsia="PMingLiU" w:hAnsi="Calibri" w:cs="Times New Roman (Body CS)" w:hint="eastAsia"/>
        </w:rPr>
        <w:t>最適合收藏家的補充包——聚珍補充包是獲取系列中最酷炫牌張的捷徑，其中充滿了稀有牌、閃亮的閃卡，以及特殊的新插畫新牌框牌張</w:t>
      </w:r>
    </w:p>
    <w:p w14:paraId="0E23D813" w14:textId="0CB47227" w:rsidR="00CC1422" w:rsidRPr="00687864" w:rsidRDefault="00CC1422" w:rsidP="00CC14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687864">
        <w:rPr>
          <w:rFonts w:ascii="Calibri" w:eastAsia="PMingLiU" w:hAnsi="Calibri" w:cs="Times New Roman (Body CS)" w:hint="eastAsia"/>
        </w:rPr>
        <w:t>收獲寶貝——聚珍補充包是唯一可能包含具有序號的戒指牌的補充包；在部分補充包內，您可能會找到具有序號的妖精、矮人或人類新插畫陽光戒牌張，而在整個世界中，僅有一包英文版聚珍補充包內含至尊戒牌張（序號為</w:t>
      </w:r>
      <w:r w:rsidRPr="00687864">
        <w:rPr>
          <w:rFonts w:ascii="Calibri" w:eastAsia="PMingLiU" w:hAnsi="Calibri" w:cs="Times New Roman (Body CS)" w:hint="eastAsia"/>
        </w:rPr>
        <w:t>1</w:t>
      </w:r>
      <w:r w:rsidRPr="00687864">
        <w:rPr>
          <w:rFonts w:ascii="Calibri" w:eastAsia="PMingLiU" w:hAnsi="Calibri" w:cs="Times New Roman (Body CS)" w:hint="eastAsia"/>
        </w:rPr>
        <w:t>，共</w:t>
      </w:r>
      <w:r w:rsidRPr="00687864">
        <w:rPr>
          <w:rFonts w:ascii="Calibri" w:eastAsia="PMingLiU" w:hAnsi="Calibri" w:cs="Times New Roman (Body CS)" w:hint="eastAsia"/>
        </w:rPr>
        <w:t>1</w:t>
      </w:r>
      <w:r w:rsidRPr="00687864">
        <w:rPr>
          <w:rFonts w:ascii="Calibri" w:eastAsia="PMingLiU" w:hAnsi="Calibri" w:cs="Times New Roman (Body CS)" w:hint="eastAsia"/>
        </w:rPr>
        <w:t>張）。這些牌張與沒有序號的版本具有相同的遊戲機制。</w:t>
      </w:r>
      <w:r w:rsidRPr="00687864">
        <w:rPr>
          <w:rFonts w:ascii="Calibri" w:eastAsia="PMingLiU" w:hAnsi="Calibri" w:cs="Times New Roman (Body CS)" w:hint="eastAsia"/>
        </w:rPr>
        <w:t xml:space="preserve"> </w:t>
      </w:r>
    </w:p>
    <w:p w14:paraId="3387DCB1" w14:textId="77777777" w:rsidR="00590904" w:rsidRPr="00687864" w:rsidRDefault="00590904" w:rsidP="0059090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687864">
        <w:rPr>
          <w:rFonts w:ascii="Calibri" w:eastAsia="PMingLiU" w:hAnsi="Calibri" w:cs="Times New Roman (Body CS)" w:hint="eastAsia"/>
        </w:rPr>
        <w:t>收集無邊框場景牌——每包聚珍補充包內含至少</w:t>
      </w:r>
      <w:r w:rsidRPr="00687864">
        <w:rPr>
          <w:rFonts w:ascii="Calibri" w:eastAsia="PMingLiU" w:hAnsi="Calibri" w:cs="Times New Roman (Body CS)" w:hint="eastAsia"/>
        </w:rPr>
        <w:t>1</w:t>
      </w:r>
      <w:r w:rsidRPr="00687864">
        <w:rPr>
          <w:rFonts w:ascii="Calibri" w:eastAsia="PMingLiU" w:hAnsi="Calibri" w:cs="Times New Roman (Body CS)" w:hint="eastAsia"/>
        </w:rPr>
        <w:t>張具無邊框插畫的場景牌，它是由多張牌組成更大的場景的一部分；收集全部場景牌以拼湊出魔戒最具標誌性時刻的全景</w:t>
      </w:r>
    </w:p>
    <w:p w14:paraId="7D6DBAD1" w14:textId="1B9986BF" w:rsidR="2185036C" w:rsidRPr="00687864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PMingLiU" w:hAnsi="Calibri" w:cs="Times New Roman (Body CS)"/>
        </w:rPr>
      </w:pPr>
      <w:r w:rsidRPr="00687864">
        <w:rPr>
          <w:rFonts w:ascii="Calibri" w:eastAsia="PMingLiU" w:hAnsi="Calibri" w:cs="Times New Roman (Body CS)" w:hint="eastAsia"/>
        </w:rPr>
        <w:t>內容——</w:t>
      </w:r>
      <w:r w:rsidRPr="00687864">
        <w:rPr>
          <w:rFonts w:ascii="Calibri" w:eastAsia="PMingLiU" w:hAnsi="Calibri" w:cs="Times New Roman (Body CS)" w:hint="eastAsia"/>
        </w:rPr>
        <w:t>1</w:t>
      </w:r>
      <w:r w:rsidRPr="00687864">
        <w:rPr>
          <w:rFonts w:ascii="Calibri" w:eastAsia="PMingLiU" w:hAnsi="Calibri" w:cs="Times New Roman (Body CS)" w:hint="eastAsia"/>
        </w:rPr>
        <w:t>包魔戒：中土世界傳奇聚珍補充包，內含</w:t>
      </w:r>
      <w:r w:rsidRPr="00687864">
        <w:rPr>
          <w:rFonts w:ascii="Calibri" w:eastAsia="PMingLiU" w:hAnsi="Calibri" w:cs="Times New Roman (Body CS)" w:hint="eastAsia"/>
        </w:rPr>
        <w:t>15</w:t>
      </w:r>
      <w:r w:rsidRPr="00687864">
        <w:rPr>
          <w:rFonts w:ascii="Calibri" w:eastAsia="PMingLiU" w:hAnsi="Calibri" w:cs="Times New Roman (Body CS)" w:hint="eastAsia"/>
        </w:rPr>
        <w:t>張魔法風雲會牌張</w:t>
      </w:r>
    </w:p>
    <w:p w14:paraId="33E32025" w14:textId="77777777" w:rsidR="00AD3B2D" w:rsidRPr="00687864" w:rsidRDefault="00AD3B2D" w:rsidP="00AD3B2D">
      <w:pPr>
        <w:pStyle w:val="ListParagraph"/>
        <w:spacing w:after="0" w:line="240" w:lineRule="auto"/>
        <w:rPr>
          <w:rFonts w:ascii="Calibri" w:eastAsia="Times New Roman" w:hAnsi="Calibri" w:cs="Times New Roman (Body CS)"/>
        </w:rPr>
      </w:pPr>
    </w:p>
    <w:p w14:paraId="6340511D" w14:textId="04EFBA74" w:rsidR="0029366E" w:rsidRPr="00687864" w:rsidRDefault="0029366E" w:rsidP="40212B83">
      <w:pPr>
        <w:rPr>
          <w:rFonts w:cs="Times New Roman (Body CS)"/>
          <w:color w:val="FF0000"/>
        </w:rPr>
      </w:pPr>
      <w:r w:rsidRPr="00687864">
        <w:rPr>
          <w:rFonts w:cs="Times New Roman (Body CS)" w:hint="eastAsia"/>
          <w:color w:val="FF0000"/>
        </w:rPr>
        <w:t>&lt;!--DESCRIPTION--&gt;</w:t>
      </w:r>
    </w:p>
    <w:p w14:paraId="19301E1C" w14:textId="3EA09418" w:rsidR="00471EAD" w:rsidRPr="00687864" w:rsidRDefault="0088611B" w:rsidP="40212B83">
      <w:pPr>
        <w:spacing w:after="0" w:line="240" w:lineRule="auto"/>
        <w:rPr>
          <w:rFonts w:ascii="Calibri" w:eastAsia="PMingLiU" w:hAnsi="Calibri" w:cs="Times New Roman (Body CS)"/>
        </w:rPr>
      </w:pPr>
      <w:r w:rsidRPr="00687864">
        <w:rPr>
          <w:rFonts w:ascii="Calibri" w:eastAsia="PMingLiU" w:hAnsi="Calibri" w:cs="Times New Roman (Body CS)" w:hint="eastAsia"/>
        </w:rPr>
        <w:t>索隆秘密地打造了一款補充包——一種比妖精、矮人或人類所擁有的補充包要強大得多的補充包。在這款聚珍補充包中，索隆放入了最不可思議的牌張來點綴中土世界：閃卡、特色牌、無邊框牌，以及更多牌張。誰知道這些牌落入壞人之手會造成什麼後果？至少我們知道，它們在您手上看起來很棒。</w:t>
      </w:r>
      <w:r w:rsidRPr="00687864">
        <w:rPr>
          <w:rFonts w:cs="Times New Roman (Body CS)" w:hint="eastAsia"/>
        </w:rPr>
        <w:t>每包</w:t>
      </w:r>
      <w:r w:rsidRPr="00687864">
        <w:rPr>
          <w:rFonts w:cs="Times New Roman (Body CS)" w:hint="eastAsia"/>
          <w:i/>
        </w:rPr>
        <w:t>魔戒：中土世界傳奇</w:t>
      </w:r>
      <w:r w:rsidRPr="00687864">
        <w:rPr>
          <w:rFonts w:cs="Times New Roman (Body CS)" w:hint="eastAsia"/>
        </w:rPr>
        <w:t>聚珍補充包</w:t>
      </w:r>
      <w:r w:rsidRPr="00687864">
        <w:rPr>
          <w:rFonts w:ascii="Calibri" w:eastAsia="PMingLiU" w:hAnsi="Calibri" w:cs="Times New Roman (Body CS)" w:hint="eastAsia"/>
        </w:rPr>
        <w:t>內含</w:t>
      </w:r>
      <w:r w:rsidRPr="00687864">
        <w:rPr>
          <w:rFonts w:ascii="Calibri" w:eastAsia="PMingLiU" w:hAnsi="Calibri" w:cs="Times New Roman (Body CS)" w:hint="eastAsia"/>
        </w:rPr>
        <w:t>15</w:t>
      </w:r>
      <w:r w:rsidRPr="00687864">
        <w:rPr>
          <w:rFonts w:ascii="Calibri" w:eastAsia="PMingLiU" w:hAnsi="Calibri" w:cs="Times New Roman (Body CS)" w:hint="eastAsia"/>
        </w:rPr>
        <w:t>張</w:t>
      </w:r>
      <w:r w:rsidRPr="00687864">
        <w:rPr>
          <w:rFonts w:ascii="Calibri" w:eastAsia="PMingLiU" w:hAnsi="Calibri" w:cs="Times New Roman (Body CS)" w:hint="eastAsia"/>
          <w:i/>
        </w:rPr>
        <w:t>魔法風雲會</w:t>
      </w:r>
      <w:r w:rsidRPr="00687864">
        <w:rPr>
          <w:rFonts w:ascii="Calibri" w:eastAsia="PMingLiU" w:hAnsi="Calibri" w:cs="Times New Roman (Body CS)" w:hint="eastAsia"/>
        </w:rPr>
        <w:t>牌張與</w:t>
      </w:r>
      <w:r w:rsidRPr="00687864">
        <w:rPr>
          <w:rFonts w:ascii="Calibri" w:eastAsia="PMingLiU" w:hAnsi="Calibri" w:cs="Times New Roman (Body CS)" w:hint="eastAsia"/>
        </w:rPr>
        <w:t>1</w:t>
      </w:r>
      <w:r w:rsidRPr="00687864">
        <w:rPr>
          <w:rFonts w:ascii="Calibri" w:eastAsia="PMingLiU" w:hAnsi="Calibri" w:cs="Times New Roman (Body CS)" w:hint="eastAsia"/>
        </w:rPr>
        <w:t>張雙面衍生物傳統閃卡，牌張組合為</w:t>
      </w:r>
      <w:r w:rsidRPr="00687864">
        <w:rPr>
          <w:rFonts w:ascii="Calibri" w:eastAsia="PMingLiU" w:hAnsi="Calibri" w:cs="Times New Roman (Body CS)" w:hint="eastAsia"/>
        </w:rPr>
        <w:t>5-7</w:t>
      </w:r>
      <w:r w:rsidRPr="00687864">
        <w:rPr>
          <w:rFonts w:ascii="Calibri" w:eastAsia="PMingLiU" w:hAnsi="Calibri" w:cs="Times New Roman (Body CS)" w:hint="eastAsia"/>
        </w:rPr>
        <w:t>張稀有或更高稀有度的牌、</w:t>
      </w:r>
      <w:r w:rsidRPr="00687864">
        <w:rPr>
          <w:rFonts w:ascii="Calibri" w:eastAsia="PMingLiU" w:hAnsi="Calibri" w:cs="Times New Roman (Body CS)" w:hint="eastAsia"/>
        </w:rPr>
        <w:t>3-5</w:t>
      </w:r>
      <w:r w:rsidRPr="00687864">
        <w:rPr>
          <w:rFonts w:ascii="Calibri" w:eastAsia="PMingLiU" w:hAnsi="Calibri" w:cs="Times New Roman (Body CS)" w:hint="eastAsia"/>
        </w:rPr>
        <w:t>張非普通牌、</w:t>
      </w:r>
      <w:r w:rsidRPr="00687864">
        <w:rPr>
          <w:rFonts w:ascii="Calibri" w:eastAsia="PMingLiU" w:hAnsi="Calibri" w:cs="Times New Roman (Body CS)" w:hint="eastAsia"/>
        </w:rPr>
        <w:t>3-6</w:t>
      </w:r>
      <w:r w:rsidRPr="00687864">
        <w:rPr>
          <w:rFonts w:ascii="Calibri" w:eastAsia="PMingLiU" w:hAnsi="Calibri" w:cs="Times New Roman (Body CS)" w:hint="eastAsia"/>
        </w:rPr>
        <w:t>張普通牌，以及</w:t>
      </w:r>
      <w:r w:rsidRPr="00687864">
        <w:rPr>
          <w:rFonts w:ascii="Calibri" w:eastAsia="PMingLiU" w:hAnsi="Calibri" w:cs="Times New Roman (Body CS)" w:hint="eastAsia"/>
        </w:rPr>
        <w:t>1</w:t>
      </w:r>
      <w:r w:rsidRPr="00687864">
        <w:rPr>
          <w:rFonts w:ascii="Calibri" w:eastAsia="PMingLiU" w:hAnsi="Calibri" w:cs="Times New Roman (Body CS)" w:hint="eastAsia"/>
        </w:rPr>
        <w:t>張中土世界全圖地圖地牌。每包內含共</w:t>
      </w:r>
      <w:r w:rsidRPr="00687864">
        <w:rPr>
          <w:rFonts w:ascii="Calibri" w:eastAsia="PMingLiU" w:hAnsi="Calibri" w:cs="Times New Roman (Body CS)" w:hint="eastAsia"/>
        </w:rPr>
        <w:t>8-10</w:t>
      </w:r>
      <w:r w:rsidRPr="00687864">
        <w:rPr>
          <w:rFonts w:ascii="Calibri" w:eastAsia="PMingLiU" w:hAnsi="Calibri" w:cs="Times New Roman (Body CS)" w:hint="eastAsia"/>
        </w:rPr>
        <w:t>張傳統閃卡，並可能包含</w:t>
      </w:r>
      <w:r w:rsidRPr="00687864">
        <w:rPr>
          <w:rFonts w:ascii="Calibri" w:eastAsia="PMingLiU" w:hAnsi="Calibri" w:cs="Times New Roman (Body CS)" w:hint="eastAsia"/>
        </w:rPr>
        <w:t>1</w:t>
      </w:r>
      <w:r w:rsidRPr="00687864">
        <w:rPr>
          <w:rFonts w:ascii="Calibri" w:eastAsia="PMingLiU" w:hAnsi="Calibri" w:cs="Times New Roman (Body CS)" w:hint="eastAsia"/>
        </w:rPr>
        <w:t>張翻湧閃盒頂贈卡。</w:t>
      </w:r>
    </w:p>
    <w:p w14:paraId="207F5920" w14:textId="77777777" w:rsidR="00471EAD" w:rsidRPr="00687864" w:rsidRDefault="00471EAD" w:rsidP="40212B83">
      <w:pPr>
        <w:spacing w:after="0" w:line="240" w:lineRule="auto"/>
        <w:rPr>
          <w:rFonts w:ascii="Calibri" w:eastAsia="Calibri" w:hAnsi="Calibri" w:cs="Times New Roman (Body CS)"/>
        </w:rPr>
      </w:pPr>
    </w:p>
    <w:p w14:paraId="41B1B8CD" w14:textId="048D6C21" w:rsidR="001C004E" w:rsidRPr="002C3898" w:rsidRDefault="00471EAD" w:rsidP="18DEC57D">
      <w:pPr>
        <w:spacing w:after="0" w:line="240" w:lineRule="auto"/>
        <w:rPr>
          <w:rFonts w:ascii="Calibri" w:eastAsia="PMingLiU" w:hAnsi="Calibri" w:cs="Times New Roman (Body CS)"/>
        </w:rPr>
      </w:pPr>
      <w:r w:rsidRPr="00687864">
        <w:rPr>
          <w:rFonts w:ascii="Calibri" w:eastAsia="PMingLiU" w:hAnsi="Calibri" w:cs="Times New Roman (Body CS)" w:hint="eastAsia"/>
          <w:i/>
        </w:rPr>
        <w:t>魔戒：中土世界傳奇</w:t>
      </w:r>
      <w:r w:rsidRPr="00687864">
        <w:rPr>
          <w:rFonts w:ascii="Calibri" w:eastAsia="PMingLiU" w:hAnsi="Calibri" w:cs="Times New Roman (Body CS)" w:hint="eastAsia"/>
        </w:rPr>
        <w:t>聚珍補充包是唯一可能包含具有序號的戒指牌的補充包。獨一無二的至尊戒（序號為</w:t>
      </w:r>
      <w:r w:rsidRPr="00687864">
        <w:rPr>
          <w:rFonts w:ascii="Calibri" w:eastAsia="PMingLiU" w:hAnsi="Calibri" w:cs="Times New Roman (Body CS)" w:hint="eastAsia"/>
        </w:rPr>
        <w:t>1</w:t>
      </w:r>
      <w:r w:rsidRPr="00687864">
        <w:rPr>
          <w:rFonts w:ascii="Calibri" w:eastAsia="PMingLiU" w:hAnsi="Calibri" w:cs="Times New Roman (Body CS)" w:hint="eastAsia"/>
        </w:rPr>
        <w:t>，共</w:t>
      </w:r>
      <w:r w:rsidRPr="00687864">
        <w:rPr>
          <w:rFonts w:ascii="Calibri" w:eastAsia="PMingLiU" w:hAnsi="Calibri" w:cs="Times New Roman (Body CS)" w:hint="eastAsia"/>
        </w:rPr>
        <w:t>1</w:t>
      </w:r>
      <w:r w:rsidRPr="00687864">
        <w:rPr>
          <w:rFonts w:ascii="Calibri" w:eastAsia="PMingLiU" w:hAnsi="Calibri" w:cs="Times New Roman (Body CS)" w:hint="eastAsia"/>
        </w:rPr>
        <w:t>張）只印刷了一張，它以迷人的傳統閃設計印製，並具有戒指銘文背景敘述。這張牌只能在英文版聚珍補充包中找到，而聚珍補充包內含獨一無二的至尊戒牌張</w:t>
      </w:r>
      <w:r w:rsidRPr="002C3898">
        <w:rPr>
          <w:rFonts w:ascii="Calibri" w:eastAsia="PMingLiU" w:hAnsi="Calibri" w:cs="Times New Roman (Body CS)" w:hint="eastAsia"/>
        </w:rPr>
        <w:t>（序號為</w:t>
      </w:r>
      <w:r w:rsidRPr="002C3898">
        <w:rPr>
          <w:rFonts w:ascii="Calibri" w:eastAsia="PMingLiU" w:hAnsi="Calibri" w:cs="Times New Roman (Body CS)" w:hint="eastAsia"/>
        </w:rPr>
        <w:t>1</w:t>
      </w:r>
      <w:r w:rsidRPr="002C3898">
        <w:rPr>
          <w:rFonts w:ascii="Calibri" w:eastAsia="PMingLiU" w:hAnsi="Calibri" w:cs="Times New Roman (Body CS)" w:hint="eastAsia"/>
        </w:rPr>
        <w:t>，共</w:t>
      </w:r>
      <w:r w:rsidRPr="002C3898">
        <w:rPr>
          <w:rFonts w:ascii="Calibri" w:eastAsia="PMingLiU" w:hAnsi="Calibri" w:cs="Times New Roman (Body CS)" w:hint="eastAsia"/>
        </w:rPr>
        <w:t>1</w:t>
      </w:r>
      <w:r w:rsidRPr="002C3898">
        <w:rPr>
          <w:rFonts w:ascii="Calibri" w:eastAsia="PMingLiU" w:hAnsi="Calibri" w:cs="Times New Roman (Body CS)" w:hint="eastAsia"/>
        </w:rPr>
        <w:t>張）的機率為</w:t>
      </w:r>
      <w:r w:rsidRPr="002C3898">
        <w:rPr>
          <w:rFonts w:ascii="Calibri" w:eastAsia="PMingLiU" w:hAnsi="Calibri" w:cs="Times New Roman (Body CS)" w:hint="eastAsia"/>
        </w:rPr>
        <w:t>&lt;.00003%</w:t>
      </w:r>
      <w:r w:rsidRPr="002C3898">
        <w:rPr>
          <w:rFonts w:ascii="Calibri" w:eastAsia="PMingLiU" w:hAnsi="Calibri" w:cs="Times New Roman (Body CS)" w:hint="eastAsia"/>
        </w:rPr>
        <w:t>。聚珍補充包還可能包含非閃或雙彩虹閃並具有序號的妖精、矮人和</w:t>
      </w:r>
      <w:r w:rsidRPr="002C3898">
        <w:rPr>
          <w:rFonts w:ascii="Calibri" w:eastAsia="PMingLiU" w:hAnsi="Calibri" w:cs="Times New Roman (Body CS)" w:hint="eastAsia"/>
        </w:rPr>
        <w:t>/</w:t>
      </w:r>
      <w:r w:rsidRPr="002C3898">
        <w:rPr>
          <w:rFonts w:ascii="Calibri" w:eastAsia="PMingLiU" w:hAnsi="Calibri" w:cs="Times New Roman (Body CS)" w:hint="eastAsia"/>
        </w:rPr>
        <w:t>或人類陽光戒牌張。獲得具有序號的閃陽光戒的機率如下：妖精戒插畫為</w:t>
      </w:r>
      <w:r w:rsidRPr="002C3898">
        <w:rPr>
          <w:rFonts w:ascii="Calibri" w:eastAsia="PMingLiU" w:hAnsi="Calibri" w:cs="Times New Roman (Body CS)" w:hint="eastAsia"/>
        </w:rPr>
        <w:t>&lt;.01%</w:t>
      </w:r>
      <w:r w:rsidRPr="002C3898">
        <w:rPr>
          <w:rFonts w:ascii="Calibri" w:eastAsia="PMingLiU" w:hAnsi="Calibri" w:cs="Times New Roman (Body CS)" w:hint="eastAsia"/>
        </w:rPr>
        <w:t>、矮人戒插畫為</w:t>
      </w:r>
      <w:r w:rsidRPr="002C3898">
        <w:rPr>
          <w:rFonts w:ascii="Calibri" w:eastAsia="PMingLiU" w:hAnsi="Calibri" w:cs="Times New Roman (Body CS)" w:hint="eastAsia"/>
        </w:rPr>
        <w:t>&lt;.025%</w:t>
      </w:r>
      <w:r w:rsidRPr="002C3898">
        <w:rPr>
          <w:rFonts w:ascii="Calibri" w:eastAsia="PMingLiU" w:hAnsi="Calibri" w:cs="Times New Roman (Body CS)" w:hint="eastAsia"/>
        </w:rPr>
        <w:t>，以及人類戒插畫為</w:t>
      </w:r>
      <w:r w:rsidRPr="002C3898">
        <w:rPr>
          <w:rFonts w:ascii="Calibri" w:eastAsia="PMingLiU" w:hAnsi="Calibri" w:cs="Times New Roman (Body CS)" w:hint="eastAsia"/>
        </w:rPr>
        <w:t>&lt;.03%</w:t>
      </w:r>
      <w:r w:rsidRPr="002C3898">
        <w:rPr>
          <w:rFonts w:ascii="Calibri" w:eastAsia="PMingLiU" w:hAnsi="Calibri" w:cs="Times New Roman (Body CS)" w:hint="eastAsia"/>
        </w:rPr>
        <w:t>。</w:t>
      </w:r>
      <w:r w:rsidRPr="002C3898">
        <w:rPr>
          <w:rFonts w:ascii="Calibri" w:eastAsia="PMingLiU" w:hAnsi="Calibri" w:cs="Times New Roman (Body CS)" w:hint="eastAsia"/>
        </w:rPr>
        <w:t xml:space="preserve">  </w:t>
      </w:r>
      <w:r w:rsidRPr="002C3898">
        <w:rPr>
          <w:rFonts w:ascii="Calibri" w:eastAsia="PMingLiU" w:hAnsi="Calibri" w:cs="Times New Roman (Body CS)" w:hint="eastAsia"/>
        </w:rPr>
        <w:t>沒有序號的戒指牌在機制上與具有序號的版本相同。</w:t>
      </w:r>
      <w:r w:rsidRPr="002C3898">
        <w:rPr>
          <w:rFonts w:cs="Times New Roman (Body CS)" w:hint="eastAsia"/>
        </w:rPr>
        <w:br/>
      </w:r>
    </w:p>
    <w:sectPr w:rsidR="001C004E" w:rsidRPr="002C3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1D45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2B50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CAC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0278"/>
    <w:rsid w:val="00271102"/>
    <w:rsid w:val="00274A50"/>
    <w:rsid w:val="00275ED7"/>
    <w:rsid w:val="00290794"/>
    <w:rsid w:val="0029366E"/>
    <w:rsid w:val="002A6411"/>
    <w:rsid w:val="002B27A2"/>
    <w:rsid w:val="002B3437"/>
    <w:rsid w:val="002C3898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1340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24EE5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1EA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003B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0904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87864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004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1BB8"/>
    <w:rsid w:val="00A720B9"/>
    <w:rsid w:val="00A75A7F"/>
    <w:rsid w:val="00A77CA4"/>
    <w:rsid w:val="00A801E3"/>
    <w:rsid w:val="00A8430D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1422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8100A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530996B"/>
    <w:rsid w:val="0AA5BEA2"/>
    <w:rsid w:val="0BD364F2"/>
    <w:rsid w:val="0BF382E7"/>
    <w:rsid w:val="0C1FC74C"/>
    <w:rsid w:val="0CD49373"/>
    <w:rsid w:val="0D66B5F3"/>
    <w:rsid w:val="0E29480E"/>
    <w:rsid w:val="0F4AAB39"/>
    <w:rsid w:val="11290340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8DEC57D"/>
    <w:rsid w:val="1B6F0436"/>
    <w:rsid w:val="1C54BDDC"/>
    <w:rsid w:val="1CDD7DCB"/>
    <w:rsid w:val="1D3D0EC6"/>
    <w:rsid w:val="1FD42C03"/>
    <w:rsid w:val="204103B1"/>
    <w:rsid w:val="20C174B8"/>
    <w:rsid w:val="2185036C"/>
    <w:rsid w:val="21B9332E"/>
    <w:rsid w:val="23BCB468"/>
    <w:rsid w:val="24BD313F"/>
    <w:rsid w:val="264CE14D"/>
    <w:rsid w:val="284E90B7"/>
    <w:rsid w:val="2895C24B"/>
    <w:rsid w:val="294593EC"/>
    <w:rsid w:val="2A5F554C"/>
    <w:rsid w:val="2A666C83"/>
    <w:rsid w:val="2C5860B7"/>
    <w:rsid w:val="2CB245CF"/>
    <w:rsid w:val="2D36B658"/>
    <w:rsid w:val="2D75B96A"/>
    <w:rsid w:val="2DC3D881"/>
    <w:rsid w:val="2F5343FB"/>
    <w:rsid w:val="2FC9B391"/>
    <w:rsid w:val="309D5960"/>
    <w:rsid w:val="310C901F"/>
    <w:rsid w:val="31131F88"/>
    <w:rsid w:val="32D3DA6F"/>
    <w:rsid w:val="3412C4D0"/>
    <w:rsid w:val="34980943"/>
    <w:rsid w:val="354F4160"/>
    <w:rsid w:val="389C409F"/>
    <w:rsid w:val="3B0833FF"/>
    <w:rsid w:val="3BE42CF9"/>
    <w:rsid w:val="3C75F91A"/>
    <w:rsid w:val="3C91D67C"/>
    <w:rsid w:val="3D459FFF"/>
    <w:rsid w:val="3D67E479"/>
    <w:rsid w:val="3D8FA2B6"/>
    <w:rsid w:val="3D92ABA4"/>
    <w:rsid w:val="4003C567"/>
    <w:rsid w:val="40212B83"/>
    <w:rsid w:val="40D02B58"/>
    <w:rsid w:val="40E683EE"/>
    <w:rsid w:val="417975E1"/>
    <w:rsid w:val="42D20492"/>
    <w:rsid w:val="4544FFA4"/>
    <w:rsid w:val="46C65281"/>
    <w:rsid w:val="492D74C5"/>
    <w:rsid w:val="498C3E9E"/>
    <w:rsid w:val="4B1DED6D"/>
    <w:rsid w:val="4D5155E9"/>
    <w:rsid w:val="4DDAB36C"/>
    <w:rsid w:val="4FE60A98"/>
    <w:rsid w:val="5158BB37"/>
    <w:rsid w:val="517E3CD7"/>
    <w:rsid w:val="51EAAD76"/>
    <w:rsid w:val="524C757B"/>
    <w:rsid w:val="526C8E44"/>
    <w:rsid w:val="52CEEF85"/>
    <w:rsid w:val="532AB200"/>
    <w:rsid w:val="5374D2F3"/>
    <w:rsid w:val="53769AAA"/>
    <w:rsid w:val="53D7E91D"/>
    <w:rsid w:val="53E845DC"/>
    <w:rsid w:val="5510DFC7"/>
    <w:rsid w:val="551F5B57"/>
    <w:rsid w:val="5544C671"/>
    <w:rsid w:val="55A782CD"/>
    <w:rsid w:val="56C0B525"/>
    <w:rsid w:val="56D0AFCB"/>
    <w:rsid w:val="5714ED2D"/>
    <w:rsid w:val="5770DC95"/>
    <w:rsid w:val="584A0BCD"/>
    <w:rsid w:val="5960B882"/>
    <w:rsid w:val="5989C2F9"/>
    <w:rsid w:val="5A4A4CC9"/>
    <w:rsid w:val="5A567089"/>
    <w:rsid w:val="5C49CC08"/>
    <w:rsid w:val="5CA31967"/>
    <w:rsid w:val="5CD854DE"/>
    <w:rsid w:val="5D15CFA7"/>
    <w:rsid w:val="5D53954A"/>
    <w:rsid w:val="5D86DAA1"/>
    <w:rsid w:val="5D928681"/>
    <w:rsid w:val="5DBB5958"/>
    <w:rsid w:val="5E1E2DE9"/>
    <w:rsid w:val="5ED6EAC8"/>
    <w:rsid w:val="5F7BBA9C"/>
    <w:rsid w:val="5F896258"/>
    <w:rsid w:val="61BC276D"/>
    <w:rsid w:val="630A7D36"/>
    <w:rsid w:val="6459884C"/>
    <w:rsid w:val="659A3777"/>
    <w:rsid w:val="65C86679"/>
    <w:rsid w:val="663419BF"/>
    <w:rsid w:val="68FDE9A9"/>
    <w:rsid w:val="6A40A352"/>
    <w:rsid w:val="6AD4D2D7"/>
    <w:rsid w:val="6BD239F4"/>
    <w:rsid w:val="6BF43E6D"/>
    <w:rsid w:val="6CE8607C"/>
    <w:rsid w:val="6D7AD393"/>
    <w:rsid w:val="6D8687D2"/>
    <w:rsid w:val="6FAA0BB1"/>
    <w:rsid w:val="6FFEC643"/>
    <w:rsid w:val="705BC8EB"/>
    <w:rsid w:val="706D97D1"/>
    <w:rsid w:val="70C0B866"/>
    <w:rsid w:val="71770D2D"/>
    <w:rsid w:val="7236E2B7"/>
    <w:rsid w:val="7356BC7C"/>
    <w:rsid w:val="74AC8C2C"/>
    <w:rsid w:val="754826BA"/>
    <w:rsid w:val="75611B76"/>
    <w:rsid w:val="76476EDB"/>
    <w:rsid w:val="76694A37"/>
    <w:rsid w:val="7722A53C"/>
    <w:rsid w:val="7778CC92"/>
    <w:rsid w:val="79404B48"/>
    <w:rsid w:val="7A9808BA"/>
    <w:rsid w:val="7A9A7131"/>
    <w:rsid w:val="7B42A7DA"/>
    <w:rsid w:val="7C7AB7F7"/>
    <w:rsid w:val="7C947BAD"/>
    <w:rsid w:val="7CCB76CA"/>
    <w:rsid w:val="7CF49E2E"/>
    <w:rsid w:val="7D63051F"/>
    <w:rsid w:val="7E68E6B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PMingLiU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77YQAP2ARQXF-1721893438-34894</_dlc_DocId>
    <_dlc_DocIdUrl xmlns="7c112553-409f-4c2c-a98f-f7463e97c83a">
      <Url>https://hasbroinc.sharepoint.com/sites/wizards/salesmarketing/trademarketing/_layouts/15/DocIdRedir.aspx?ID=77YQAP2ARQXF-1721893438-34894</Url>
      <Description>77YQAP2ARQXF-1721893438-34894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285</cp:revision>
  <dcterms:created xsi:type="dcterms:W3CDTF">2020-11-20T18:38:00Z</dcterms:created>
  <dcterms:modified xsi:type="dcterms:W3CDTF">2023-05-24T22:58:00Z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3c5fa976-fbb9-4ebc-a956-0de533a89d6d</vt:lpwstr>
  </property>
  <property fmtid="{D5CDD505-2E9C-101B-9397-08002B2CF9AE}" pid="4" name="MediaServiceImageTags">
    <vt:lpwstr/>
  </property>
</Properties>
</file>