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6842AF" w:rsidRDefault="00F00777" w:rsidP="00F00777">
      <w:pPr>
        <w:rPr>
          <w:rFonts w:cs="Arial (Body CS)"/>
        </w:rPr>
      </w:pPr>
      <w:r w:rsidRPr="006842AF">
        <w:rPr>
          <w:rFonts w:cs="Arial (Body CS)"/>
          <w:color w:val="FF0000"/>
        </w:rPr>
        <w:t>&lt;!--PRODUCT TITLE--&gt;</w:t>
      </w:r>
    </w:p>
    <w:p w14:paraId="1E6E3FAC" w14:textId="19E63D98" w:rsidR="00F00777" w:rsidRPr="006842AF" w:rsidRDefault="00F00777" w:rsidP="00F00777">
      <w:pPr>
        <w:rPr>
          <w:rFonts w:cs="Arial (Body CS)"/>
        </w:rPr>
      </w:pPr>
      <w:r w:rsidRPr="006842AF">
        <w:rPr>
          <w:rFonts w:cs="Arial (Body CS)"/>
        </w:rPr>
        <w:t xml:space="preserve">Magic: The Gathering Der Herr der Ringe: Geschichten aus Mittelerde Set-Booster | 12 Magic-Karten </w:t>
      </w:r>
    </w:p>
    <w:p w14:paraId="0E6AF68A" w14:textId="2D130D1D" w:rsidR="008920BF" w:rsidRPr="006842AF" w:rsidRDefault="00F00777" w:rsidP="779AD60F">
      <w:pPr>
        <w:rPr>
          <w:rStyle w:val="a-list-item"/>
          <w:rFonts w:cs="Arial (Body CS)"/>
          <w:color w:val="FF0000"/>
        </w:rPr>
      </w:pPr>
      <w:r w:rsidRPr="006842AF">
        <w:rPr>
          <w:rFonts w:cs="Arial (Body CS)"/>
          <w:color w:val="FF0000"/>
        </w:rPr>
        <w:t>&lt;!--KEY PRODUCT FEATURES--&gt;</w:t>
      </w:r>
    </w:p>
    <w:p w14:paraId="765B09F9" w14:textId="62D981E1" w:rsidR="008920BF" w:rsidRPr="006842AF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842AF">
        <w:rPr>
          <w:rFonts w:cs="Arial (Body CS)"/>
          <w:sz w:val="22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286E4400" w14:textId="56FD6802" w:rsidR="008920BF" w:rsidRPr="006842AF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6842AF">
        <w:rPr>
          <w:rFonts w:cs="Arial (Body CS)"/>
          <w:sz w:val="22"/>
        </w:rPr>
        <w:t xml:space="preserve">SCHLIEẞE DICH DEN GEFÄHRTEN AN – </w:t>
      </w:r>
      <w:r w:rsidRPr="006842AF">
        <w:rPr>
          <w:rStyle w:val="ui-provider"/>
          <w:rFonts w:cs="Arial (Body CS)"/>
          <w:sz w:val="22"/>
        </w:rPr>
        <w:t>Verliere dich in Mittelerde mit einzigartigen Spielmechaniken und atemberaubenden Illustrationen, die dich voll und ganz in diese epische Geschichte versetzen</w:t>
      </w:r>
    </w:p>
    <w:p w14:paraId="6BF7890B" w14:textId="7EB2C916" w:rsidR="008920BF" w:rsidRPr="006842AF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842AF">
        <w:rPr>
          <w:rFonts w:cs="Arial (Body CS)"/>
          <w:sz w:val="22"/>
        </w:rPr>
        <w:t>ERKUNDE DAS SET MIT EINEM SET-BOOSTER – entwickelt für ein spannendes Erlebnis beim Öffnen einer Packung; wenn du das Set erkunden möchtest, indem du Packungen öffnest, einfach um zu sehen, was darin ist, sind Set-Booster das Richtige für dich</w:t>
      </w:r>
    </w:p>
    <w:p w14:paraId="535886EB" w14:textId="4BCABCC0" w:rsidR="008920BF" w:rsidRPr="006842AF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842AF">
        <w:rPr>
          <w:rFonts w:cs="Arial (Body CS)"/>
          <w:sz w:val="22"/>
        </w:rPr>
        <w:t>ARTWORK-KARTE UND FOILKARTE IN JEDEM BOOSTER – Jeder Set-Booster enthält mindestens 1 glänzende traditionelle Foilkarte und 1 Artwork-Karte, die eine Illustration aus dem Set zur Schau stellt, manchmal sogar mit einer Foil-Signatur des Künstlers</w:t>
      </w:r>
    </w:p>
    <w:p w14:paraId="0FD2BE8B" w14:textId="69AAAB4C" w:rsidR="008920BF" w:rsidRPr="006842AF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842AF">
        <w:rPr>
          <w:rFonts w:cs="Arial (Body CS)"/>
          <w:sz w:val="22"/>
        </w:rPr>
        <w:t>KANN MEHRERE SELTENE KARTE ENTHALTEN – Jeder Set-Booster enthält insgesamt 12 MTG-Karten, darunter 1-4 Karten der Seltenheit selten oder höher</w:t>
      </w:r>
    </w:p>
    <w:p w14:paraId="38FAF615" w14:textId="042283C7" w:rsidR="008920BF" w:rsidRPr="006842AF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6842AF">
        <w:rPr>
          <w:rFonts w:cs="Arial (Body CS)"/>
          <w:sz w:val="22"/>
        </w:rPr>
        <w:t>INHALT – 1 Der Herr der Ringe: Geschichten aus Mittelerde Set-Booster</w:t>
      </w:r>
    </w:p>
    <w:p w14:paraId="6E365584" w14:textId="44B89ADB" w:rsidR="008920BF" w:rsidRPr="006842AF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6842AF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6842AF" w:rsidRDefault="00F00777" w:rsidP="00F00777">
      <w:pPr>
        <w:rPr>
          <w:rFonts w:cs="Arial (Body CS)"/>
        </w:rPr>
      </w:pPr>
      <w:r w:rsidRPr="006842AF">
        <w:rPr>
          <w:rFonts w:cs="Arial (Body CS)"/>
          <w:color w:val="FF0000"/>
        </w:rPr>
        <w:t>&lt;!--DESCRIPTION--&gt;</w:t>
      </w:r>
    </w:p>
    <w:p w14:paraId="749275A1" w14:textId="312D1F33" w:rsidR="00DF7FEC" w:rsidRPr="006842AF" w:rsidRDefault="00D86723" w:rsidP="00DF7FEC">
      <w:pPr>
        <w:spacing w:after="0"/>
        <w:rPr>
          <w:rFonts w:cs="Arial (Body CS)"/>
        </w:rPr>
      </w:pPr>
      <w:r w:rsidRPr="006842AF">
        <w:rPr>
          <w:rFonts w:cs="Arial (Body CS)"/>
        </w:rPr>
        <w:t xml:space="preserve">Jeder </w:t>
      </w:r>
      <w:r w:rsidRPr="006842AF">
        <w:rPr>
          <w:rFonts w:cs="Arial (Body CS)"/>
          <w:i/>
        </w:rPr>
        <w:t xml:space="preserve">Der Herr der Ringe: </w:t>
      </w:r>
      <w:r w:rsidRPr="006842AF">
        <w:rPr>
          <w:rFonts w:cs="Arial (Body CS)"/>
          <w:i/>
          <w:iCs/>
        </w:rPr>
        <w:t>Geschichten aus Mittelerde</w:t>
      </w:r>
      <w:r w:rsidRPr="006842AF">
        <w:rPr>
          <w:rFonts w:cs="Arial (Body CS)"/>
        </w:rPr>
        <w:t xml:space="preserve"> Set-Booster enthält 12 </w:t>
      </w:r>
      <w:r w:rsidRPr="006842AF">
        <w:rPr>
          <w:rFonts w:cs="Arial (Body CS)"/>
          <w:i/>
        </w:rPr>
        <w:t>Magic</w:t>
      </w:r>
      <w:r w:rsidRPr="006842AF">
        <w:rPr>
          <w:rFonts w:cs="Arial (Body CS)"/>
        </w:rPr>
        <w:t xml:space="preserve">-Karten, 1 Artwork-Karte und 1 Spielstein-/Werbekarte, Hilfekarte oder Karte aus „der Liste“ (eine besondere Karte aus der Geschichte von </w:t>
      </w:r>
      <w:r w:rsidRPr="006842AF">
        <w:rPr>
          <w:rFonts w:cs="Arial (Body CS)"/>
          <w:i/>
        </w:rPr>
        <w:t>Magic</w:t>
      </w:r>
      <w:r w:rsidRPr="006842AF">
        <w:rPr>
          <w:rFonts w:cs="Arial (Body CS)"/>
        </w:rPr>
        <w:t xml:space="preserve"> – in 25 % der Booster). </w:t>
      </w:r>
    </w:p>
    <w:p w14:paraId="219AAB61" w14:textId="45AD7CFB" w:rsidR="00C5149B" w:rsidRPr="006842AF" w:rsidRDefault="00C5149B" w:rsidP="00DF7FEC">
      <w:pPr>
        <w:spacing w:after="0"/>
        <w:rPr>
          <w:rFonts w:cs="Arial (Body CS)"/>
        </w:rPr>
      </w:pPr>
    </w:p>
    <w:p w14:paraId="1FA56C80" w14:textId="341E2F3F" w:rsidR="3310F339" w:rsidRPr="006842AF" w:rsidRDefault="3310F339" w:rsidP="779AD60F">
      <w:pPr>
        <w:spacing w:after="0"/>
        <w:rPr>
          <w:rFonts w:eastAsia="Calibri" w:cs="Arial (Body CS)"/>
        </w:rPr>
      </w:pPr>
      <w:r w:rsidRPr="006842AF">
        <w:rPr>
          <w:rFonts w:cs="Arial (Body CS)"/>
        </w:rPr>
        <w:t>Jeder Booster enthält eine Kombination aus 1-4 Karten der Seltenheit selten oder höher sowie 3-7 nicht ganz so häufigen Karten, 3-7 häufigen Karten und 1 Länderkarte.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</w:t>
      </w:r>
    </w:p>
    <w:p w14:paraId="5ADC19A0" w14:textId="4438D90C" w:rsidR="779AD60F" w:rsidRPr="006842AF" w:rsidRDefault="779AD60F" w:rsidP="779AD60F">
      <w:pPr>
        <w:spacing w:after="0"/>
        <w:rPr>
          <w:rFonts w:cs="Arial (Body CS)"/>
        </w:rPr>
      </w:pPr>
    </w:p>
    <w:sectPr w:rsidR="779AD60F" w:rsidRPr="00684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842AF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5DD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416</cp:revision>
  <dcterms:created xsi:type="dcterms:W3CDTF">2020-09-26T02:24:00Z</dcterms:created>
  <dcterms:modified xsi:type="dcterms:W3CDTF">2023-02-06T15:30:00Z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